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28BF" w14:textId="77777777" w:rsidR="003E204D" w:rsidRPr="001B3223" w:rsidRDefault="008B214E" w:rsidP="001B3223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1B3223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Konformitätserklärung:</w:t>
      </w:r>
    </w:p>
    <w:p w14:paraId="7123F589" w14:textId="77777777" w:rsidR="6CE82F2F" w:rsidRPr="009031E6" w:rsidRDefault="6CE82F2F" w:rsidP="006106C7">
      <w:pPr>
        <w:ind w:left="-450"/>
        <w:jc w:val="center"/>
        <w:rPr>
          <w:sz w:val="20"/>
          <w:szCs w:val="20"/>
        </w:rPr>
      </w:pPr>
      <w:r w:rsidRPr="009031E6">
        <w:rPr>
          <w:sz w:val="20"/>
          <w:szCs w:val="20"/>
        </w:rPr>
        <w:t>(bezüglich Lebensmittelzulassung, Migration und Rückverfolgbarkeit)</w:t>
      </w:r>
    </w:p>
    <w:p w14:paraId="0B8F73EC" w14:textId="77777777" w:rsidR="003E204D" w:rsidRPr="0063311D" w:rsidRDefault="003E204D" w:rsidP="006106C7">
      <w:pPr>
        <w:ind w:left="-450"/>
        <w:jc w:val="center"/>
        <w:rPr>
          <w:sz w:val="14"/>
          <w:szCs w:val="20"/>
          <w:lang w:bidi="en-US"/>
        </w:rPr>
      </w:pPr>
    </w:p>
    <w:p w14:paraId="195ECE9F" w14:textId="77777777" w:rsidR="009031E6" w:rsidRDefault="003E204D" w:rsidP="006106C7">
      <w:pPr>
        <w:ind w:left="-450" w:right="-252"/>
        <w:jc w:val="center"/>
        <w:rPr>
          <w:sz w:val="20"/>
          <w:szCs w:val="20"/>
        </w:rPr>
      </w:pPr>
      <w:r w:rsidRPr="009031E6">
        <w:rPr>
          <w:b/>
          <w:sz w:val="20"/>
          <w:szCs w:val="20"/>
        </w:rPr>
        <w:t>Verordnung (EU) Nr. 10/2011</w:t>
      </w:r>
      <w:r w:rsidRPr="009031E6">
        <w:rPr>
          <w:sz w:val="20"/>
          <w:szCs w:val="20"/>
        </w:rPr>
        <w:t xml:space="preserve"> der EU-Kommission über Materialien und Gegenstände aus Kunststoff, die dazu bestimmt sind, mit Lebensmitteln in Berührung zu kommen, und deren Änderungen bis einschließlich </w:t>
      </w:r>
    </w:p>
    <w:p w14:paraId="652971D7" w14:textId="25639EE8" w:rsidR="003E204D" w:rsidRPr="009031E6" w:rsidRDefault="00F36FE3" w:rsidP="006106C7">
      <w:pPr>
        <w:ind w:left="-450" w:right="-252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(EC</w:t>
      </w:r>
      <w:r w:rsidR="00AC103B">
        <w:rPr>
          <w:b/>
          <w:sz w:val="20"/>
          <w:szCs w:val="20"/>
        </w:rPr>
        <w:t xml:space="preserve">) Nr. </w:t>
      </w:r>
      <w:r w:rsidR="005C6348">
        <w:rPr>
          <w:b/>
          <w:sz w:val="20"/>
          <w:szCs w:val="20"/>
        </w:rPr>
        <w:t>2020/1245</w:t>
      </w:r>
      <w:r w:rsidR="003E204D" w:rsidRPr="009031E6">
        <w:rPr>
          <w:b/>
          <w:sz w:val="20"/>
          <w:szCs w:val="20"/>
        </w:rPr>
        <w:t xml:space="preserve"> </w:t>
      </w:r>
    </w:p>
    <w:p w14:paraId="02013B46" w14:textId="77777777" w:rsidR="003E204D" w:rsidRPr="0063311D" w:rsidRDefault="003E204D" w:rsidP="006106C7">
      <w:pPr>
        <w:ind w:left="-450"/>
        <w:jc w:val="center"/>
        <w:rPr>
          <w:sz w:val="10"/>
          <w:szCs w:val="16"/>
          <w:lang w:bidi="en-US"/>
        </w:rPr>
      </w:pPr>
    </w:p>
    <w:p w14:paraId="044B8AB4" w14:textId="77777777" w:rsidR="003E204D" w:rsidRPr="009031E6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031E6">
        <w:rPr>
          <w:sz w:val="20"/>
          <w:szCs w:val="20"/>
        </w:rPr>
        <w:t>und</w:t>
      </w:r>
    </w:p>
    <w:p w14:paraId="6114DD8E" w14:textId="77777777" w:rsidR="003E204D" w:rsidRPr="0063311D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788469F7" w14:textId="77777777" w:rsidR="003E204D" w:rsidRPr="009031E6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031E6">
        <w:rPr>
          <w:b/>
          <w:bCs/>
          <w:sz w:val="20"/>
          <w:szCs w:val="20"/>
        </w:rPr>
        <w:t>Verordnung (EG) Nr. 1935/2004</w:t>
      </w:r>
      <w:r w:rsidRPr="009031E6">
        <w:rPr>
          <w:sz w:val="20"/>
          <w:szCs w:val="20"/>
        </w:rPr>
        <w:t xml:space="preserve"> über Materialien und Gegenstände, die dazu bestimmt sind, mit Lebensmitteln in Berührung zu kommen</w:t>
      </w:r>
    </w:p>
    <w:p w14:paraId="0AE20E09" w14:textId="77777777" w:rsidR="003E204D" w:rsidRPr="0063311D" w:rsidRDefault="003E204D" w:rsidP="006106C7">
      <w:pPr>
        <w:tabs>
          <w:tab w:val="left" w:pos="5103"/>
        </w:tabs>
        <w:ind w:left="-450"/>
        <w:jc w:val="center"/>
        <w:rPr>
          <w:sz w:val="10"/>
          <w:szCs w:val="10"/>
          <w:lang w:bidi="en-US"/>
        </w:rPr>
      </w:pPr>
    </w:p>
    <w:p w14:paraId="1D4138ED" w14:textId="77777777" w:rsidR="003E204D" w:rsidRPr="009031E6" w:rsidRDefault="003E204D" w:rsidP="006106C7">
      <w:pPr>
        <w:ind w:left="-450"/>
        <w:jc w:val="center"/>
        <w:rPr>
          <w:sz w:val="20"/>
          <w:szCs w:val="20"/>
        </w:rPr>
      </w:pPr>
      <w:r w:rsidRPr="009031E6">
        <w:rPr>
          <w:sz w:val="20"/>
          <w:szCs w:val="20"/>
        </w:rPr>
        <w:t>und</w:t>
      </w:r>
    </w:p>
    <w:p w14:paraId="6A31A4C7" w14:textId="77777777" w:rsidR="003E204D" w:rsidRPr="0063311D" w:rsidRDefault="003E204D" w:rsidP="006106C7">
      <w:pPr>
        <w:ind w:left="-450"/>
        <w:jc w:val="center"/>
        <w:rPr>
          <w:sz w:val="10"/>
          <w:szCs w:val="10"/>
          <w:lang w:bidi="en-US"/>
        </w:rPr>
      </w:pPr>
    </w:p>
    <w:p w14:paraId="0D8B477A" w14:textId="1C3F1B81" w:rsidR="005C6348" w:rsidRDefault="003E204D" w:rsidP="005C6348">
      <w:pPr>
        <w:ind w:left="-450"/>
        <w:jc w:val="center"/>
        <w:rPr>
          <w:sz w:val="20"/>
          <w:szCs w:val="20"/>
        </w:rPr>
      </w:pPr>
      <w:r w:rsidRPr="009031E6">
        <w:rPr>
          <w:b/>
          <w:bCs/>
          <w:sz w:val="20"/>
          <w:szCs w:val="20"/>
        </w:rPr>
        <w:t xml:space="preserve">Verordnung (EG) Nr. 2023/2006 </w:t>
      </w:r>
      <w:r w:rsidRPr="009031E6">
        <w:rPr>
          <w:sz w:val="20"/>
          <w:szCs w:val="20"/>
        </w:rPr>
        <w:t>über gute Herstellungspraxis für Materialien und Gegenstände, die dazu bestimmt sind, mit Lebensmitteln in Berührung zu kommen</w:t>
      </w:r>
    </w:p>
    <w:p w14:paraId="3341DD5A" w14:textId="79D3E52C" w:rsidR="003E204D" w:rsidRDefault="003E204D" w:rsidP="006106C7">
      <w:pPr>
        <w:ind w:left="-450"/>
        <w:jc w:val="center"/>
        <w:rPr>
          <w:sz w:val="20"/>
          <w:szCs w:val="20"/>
        </w:rPr>
      </w:pPr>
    </w:p>
    <w:p w14:paraId="00D58ADC" w14:textId="77777777" w:rsidR="004D7EAF" w:rsidRPr="009031E6" w:rsidRDefault="004D7EAF" w:rsidP="004D7EAF">
      <w:pPr>
        <w:ind w:left="-450"/>
        <w:jc w:val="center"/>
        <w:rPr>
          <w:sz w:val="20"/>
          <w:szCs w:val="20"/>
        </w:rPr>
      </w:pPr>
      <w:r w:rsidRPr="009031E6">
        <w:rPr>
          <w:sz w:val="20"/>
          <w:szCs w:val="20"/>
        </w:rPr>
        <w:t>und</w:t>
      </w:r>
    </w:p>
    <w:p w14:paraId="1B3CC023" w14:textId="77777777" w:rsidR="004D7EAF" w:rsidRPr="0063311D" w:rsidRDefault="004D7EAF" w:rsidP="004D7EAF">
      <w:pPr>
        <w:ind w:left="-450"/>
        <w:jc w:val="center"/>
        <w:rPr>
          <w:sz w:val="10"/>
          <w:szCs w:val="10"/>
          <w:lang w:bidi="en-US"/>
        </w:rPr>
      </w:pPr>
    </w:p>
    <w:p w14:paraId="04A3CA9F" w14:textId="77777777" w:rsidR="000C2E4E" w:rsidRDefault="000C2E4E" w:rsidP="000C2E4E">
      <w:pPr>
        <w:ind w:left="-450"/>
        <w:jc w:val="center"/>
        <w:rPr>
          <w:sz w:val="20"/>
          <w:szCs w:val="20"/>
          <w:lang w:bidi="en-US"/>
        </w:rPr>
      </w:pPr>
      <w:r w:rsidRPr="000C2E4E">
        <w:rPr>
          <w:b/>
          <w:bCs/>
          <w:sz w:val="20"/>
          <w:szCs w:val="20"/>
        </w:rPr>
        <w:t xml:space="preserve">Verordnung </w:t>
      </w:r>
      <w:r w:rsidRPr="000C2E4E">
        <w:rPr>
          <w:b/>
          <w:bCs/>
          <w:sz w:val="20"/>
          <w:szCs w:val="20"/>
          <w:lang w:bidi="en-US"/>
        </w:rPr>
        <w:t>(EG) Nr. 282/2008</w:t>
      </w:r>
      <w:r w:rsidRPr="000C2E4E">
        <w:rPr>
          <w:sz w:val="20"/>
          <w:szCs w:val="20"/>
          <w:lang w:bidi="en-US"/>
        </w:rPr>
        <w:t xml:space="preserve"> über Materialien und Gegenstände aus recyceltem Kunststoff, die dazu bestimmt sind, mit</w:t>
      </w:r>
      <w:r>
        <w:rPr>
          <w:sz w:val="20"/>
          <w:szCs w:val="20"/>
          <w:lang w:bidi="en-US"/>
        </w:rPr>
        <w:t xml:space="preserve"> </w:t>
      </w:r>
      <w:r w:rsidRPr="000C2E4E">
        <w:rPr>
          <w:sz w:val="20"/>
          <w:szCs w:val="20"/>
          <w:lang w:bidi="en-US"/>
        </w:rPr>
        <w:t>Lebensmitteln in Berührung zu kommen</w:t>
      </w:r>
      <w:r>
        <w:rPr>
          <w:sz w:val="20"/>
          <w:szCs w:val="20"/>
          <w:lang w:bidi="en-US"/>
        </w:rPr>
        <w:t>,</w:t>
      </w:r>
      <w:r w:rsidRPr="000C2E4E">
        <w:rPr>
          <w:sz w:val="20"/>
          <w:szCs w:val="20"/>
          <w:lang w:bidi="en-US"/>
        </w:rPr>
        <w:t xml:space="preserve"> und zur Änderung der Verordnung </w:t>
      </w:r>
    </w:p>
    <w:p w14:paraId="1AA0F4D1" w14:textId="77777777" w:rsidR="000C2E4E" w:rsidRPr="000C2E4E" w:rsidRDefault="000C2E4E" w:rsidP="000C2E4E">
      <w:pPr>
        <w:ind w:left="-450"/>
        <w:jc w:val="center"/>
        <w:rPr>
          <w:b/>
          <w:sz w:val="20"/>
          <w:szCs w:val="20"/>
          <w:lang w:bidi="en-US"/>
        </w:rPr>
      </w:pPr>
      <w:r w:rsidRPr="000C2E4E">
        <w:rPr>
          <w:b/>
          <w:sz w:val="20"/>
          <w:szCs w:val="20"/>
          <w:lang w:bidi="en-US"/>
        </w:rPr>
        <w:t>(EG) Nr. 2023/2006</w:t>
      </w:r>
    </w:p>
    <w:p w14:paraId="2BDCB6DA" w14:textId="77777777" w:rsidR="003E204D" w:rsidRPr="000C2E4E" w:rsidRDefault="003E204D" w:rsidP="0063311D">
      <w:pPr>
        <w:rPr>
          <w:b/>
          <w:bCs/>
          <w:sz w:val="24"/>
        </w:rPr>
      </w:pPr>
      <w:r w:rsidRPr="000C2E4E">
        <w:rPr>
          <w:b/>
          <w:bCs/>
          <w:sz w:val="28"/>
        </w:rPr>
        <w:t xml:space="preserve">         </w:t>
      </w:r>
    </w:p>
    <w:p w14:paraId="4D5F9EE0" w14:textId="77777777" w:rsidR="003E204D" w:rsidRPr="009031E6" w:rsidRDefault="000C2365" w:rsidP="00D87A52">
      <w:pPr>
        <w:tabs>
          <w:tab w:val="left" w:pos="426"/>
        </w:tabs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Verpackung</w:t>
      </w:r>
      <w:r w:rsidR="00734A73">
        <w:rPr>
          <w:sz w:val="18"/>
          <w:szCs w:val="20"/>
        </w:rPr>
        <w:t>:</w:t>
      </w:r>
      <w:r w:rsidR="00D87A52">
        <w:rPr>
          <w:sz w:val="18"/>
          <w:szCs w:val="20"/>
        </w:rPr>
        <w:tab/>
      </w:r>
      <w:r w:rsidRPr="00BD1385">
        <w:rPr>
          <w:sz w:val="18"/>
          <w:szCs w:val="20"/>
        </w:rPr>
        <w:t>grüne</w:t>
      </w:r>
      <w:r w:rsidRPr="009031E6">
        <w:rPr>
          <w:sz w:val="18"/>
          <w:szCs w:val="20"/>
        </w:rPr>
        <w:t xml:space="preserve"> wiederverwendbare Kunststoffsteigen von EPS. </w:t>
      </w:r>
    </w:p>
    <w:p w14:paraId="685ED91E" w14:textId="77777777" w:rsidR="00F07485" w:rsidRPr="009031E6" w:rsidRDefault="000C2365" w:rsidP="009031E6">
      <w:pPr>
        <w:tabs>
          <w:tab w:val="left" w:pos="426"/>
        </w:tabs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Material:</w:t>
      </w:r>
      <w:r w:rsidRPr="009031E6">
        <w:rPr>
          <w:sz w:val="18"/>
          <w:szCs w:val="20"/>
        </w:rPr>
        <w:tab/>
      </w:r>
      <w:r w:rsidR="000C2E4E">
        <w:rPr>
          <w:sz w:val="18"/>
          <w:szCs w:val="20"/>
        </w:rPr>
        <w:t xml:space="preserve">neuwertiges HDPE, recyceltes Kunststoffgranulat und </w:t>
      </w:r>
      <w:r w:rsidR="000C2E4E" w:rsidRPr="000C2E4E">
        <w:rPr>
          <w:sz w:val="18"/>
          <w:szCs w:val="20"/>
        </w:rPr>
        <w:t>Farbmasterbatch</w:t>
      </w:r>
      <w:r w:rsidRPr="009031E6">
        <w:rPr>
          <w:sz w:val="18"/>
          <w:szCs w:val="20"/>
        </w:rPr>
        <w:t xml:space="preserve">. </w:t>
      </w:r>
    </w:p>
    <w:p w14:paraId="19BC3F0C" w14:textId="77777777" w:rsidR="00EE4FE2" w:rsidRPr="000C2E4E" w:rsidRDefault="003E204D" w:rsidP="009031E6">
      <w:pPr>
        <w:ind w:left="426"/>
        <w:rPr>
          <w:sz w:val="18"/>
          <w:szCs w:val="20"/>
        </w:rPr>
      </w:pPr>
      <w:r w:rsidRPr="009031E6">
        <w:rPr>
          <w:sz w:val="18"/>
          <w:szCs w:val="20"/>
        </w:rPr>
        <w:t xml:space="preserve">Dieses Material enthält gemäß Verordnung EG Nr. 10/2011 zugelassene Zusatzstoffe mit einem spezifischen Migrationsgrenzwert und kann </w:t>
      </w:r>
      <w:r w:rsidRPr="009031E6">
        <w:rPr>
          <w:iCs/>
          <w:sz w:val="18"/>
          <w:szCs w:val="20"/>
        </w:rPr>
        <w:t xml:space="preserve">Substanzen enthalten, die ebenfalls als Lebensmittelzusatzstoffe zugelassen sind </w:t>
      </w:r>
      <w:r w:rsidRPr="000C2E4E">
        <w:rPr>
          <w:sz w:val="18"/>
          <w:szCs w:val="20"/>
        </w:rPr>
        <w:t>(„Zusatzstoffe mit doppeltem Verwendungszweck“): E 170, E 171,</w:t>
      </w:r>
      <w:r w:rsidR="000C2E4E" w:rsidRPr="000C2E4E">
        <w:rPr>
          <w:sz w:val="18"/>
          <w:szCs w:val="20"/>
        </w:rPr>
        <w:t xml:space="preserve"> E 172, E 173, E 570 und E 551.</w:t>
      </w:r>
    </w:p>
    <w:p w14:paraId="65CB7F75" w14:textId="77777777" w:rsidR="000C2E4E" w:rsidRPr="000C2E4E" w:rsidRDefault="000C2E4E" w:rsidP="009031E6">
      <w:pPr>
        <w:ind w:left="426"/>
        <w:rPr>
          <w:sz w:val="18"/>
          <w:szCs w:val="20"/>
        </w:rPr>
      </w:pPr>
      <w:r w:rsidRPr="000C2E4E">
        <w:rPr>
          <w:sz w:val="18"/>
          <w:szCs w:val="20"/>
        </w:rPr>
        <w:t>Das gesamte recycelte Kunststoffgranulat stammt von EPS-</w:t>
      </w:r>
      <w:r w:rsidR="004D7EAF">
        <w:rPr>
          <w:sz w:val="18"/>
          <w:szCs w:val="20"/>
        </w:rPr>
        <w:t>Steigen</w:t>
      </w:r>
      <w:r w:rsidRPr="000C2E4E">
        <w:rPr>
          <w:sz w:val="18"/>
          <w:szCs w:val="20"/>
        </w:rPr>
        <w:t xml:space="preserve"> und wird in einem zugelassenen Recyclingverfahren gemäß Verordnung (EG) Nr. 282/2008, eingetragen unter der EG-Registernummer RECYC0142, hergestellt</w:t>
      </w:r>
      <w:r>
        <w:rPr>
          <w:sz w:val="20"/>
          <w:szCs w:val="20"/>
          <w:lang w:bidi="en-US"/>
        </w:rPr>
        <w:t>.</w:t>
      </w:r>
    </w:p>
    <w:p w14:paraId="4AE58C03" w14:textId="77777777" w:rsidR="00BF1524" w:rsidRPr="009031E6" w:rsidRDefault="000C2365" w:rsidP="009031E6">
      <w:pPr>
        <w:ind w:left="426" w:hanging="1277"/>
        <w:rPr>
          <w:iCs/>
          <w:sz w:val="18"/>
          <w:szCs w:val="20"/>
        </w:rPr>
      </w:pPr>
      <w:r w:rsidRPr="009031E6">
        <w:rPr>
          <w:sz w:val="18"/>
          <w:szCs w:val="20"/>
        </w:rPr>
        <w:t xml:space="preserve">Lagerung: </w:t>
      </w:r>
      <w:r w:rsidRPr="009031E6">
        <w:rPr>
          <w:sz w:val="18"/>
          <w:szCs w:val="20"/>
        </w:rPr>
        <w:tab/>
        <w:t>V</w:t>
      </w:r>
      <w:r w:rsidRPr="009031E6">
        <w:rPr>
          <w:iCs/>
          <w:sz w:val="18"/>
          <w:szCs w:val="20"/>
        </w:rPr>
        <w:t>on gekühlten und tiefgekühlten Bedingungen (mindestens -15° C/4° F) bis Raumtemperatur. Technische Lagerzeit: 3 Monate. Nicht für ergänzende Produktionsprozesse wie Pasteurisierung oder Sterilisation oder künstliche Erwärmung &gt; 30° C geeignet. Zur Außenanwendung geeignet.</w:t>
      </w:r>
    </w:p>
    <w:p w14:paraId="63392721" w14:textId="77777777" w:rsidR="00BF1524" w:rsidRPr="0063311D" w:rsidRDefault="00BF1524" w:rsidP="00BF1524">
      <w:pPr>
        <w:ind w:left="1701" w:hanging="2127"/>
        <w:rPr>
          <w:sz w:val="18"/>
          <w:szCs w:val="20"/>
          <w:lang w:bidi="en-US"/>
        </w:rPr>
      </w:pPr>
    </w:p>
    <w:p w14:paraId="229F073D" w14:textId="77777777" w:rsidR="00253910" w:rsidRPr="009031E6" w:rsidRDefault="00EE4FE2" w:rsidP="009031E6">
      <w:pPr>
        <w:ind w:left="-851"/>
        <w:rPr>
          <w:iCs/>
          <w:sz w:val="18"/>
          <w:szCs w:val="20"/>
        </w:rPr>
      </w:pPr>
      <w:r w:rsidRPr="009031E6">
        <w:rPr>
          <w:iCs/>
          <w:sz w:val="18"/>
          <w:szCs w:val="20"/>
        </w:rPr>
        <w:t>Die Konformität wurde von allgemeinen und spezifischen Migrationsprüfungen auf Basis eines Oberflächen-Volumen-Verhältnisses von 6 dm</w:t>
      </w:r>
      <w:r w:rsidRPr="009031E6">
        <w:rPr>
          <w:iCs/>
          <w:sz w:val="18"/>
          <w:szCs w:val="20"/>
          <w:vertAlign w:val="superscript"/>
        </w:rPr>
        <w:t xml:space="preserve">2 </w:t>
      </w:r>
      <w:r w:rsidRPr="009031E6">
        <w:rPr>
          <w:iCs/>
          <w:sz w:val="18"/>
          <w:szCs w:val="20"/>
        </w:rPr>
        <w:t xml:space="preserve"> pro kg Lebensmittel bestätigt. Die Tests wurden unter den ungünstigsten Bedingungen ausgeführt, wobei die wässrigen </w:t>
      </w:r>
      <w:proofErr w:type="spellStart"/>
      <w:r w:rsidRPr="009031E6">
        <w:rPr>
          <w:iCs/>
          <w:sz w:val="18"/>
          <w:szCs w:val="20"/>
        </w:rPr>
        <w:t>Simulanzien</w:t>
      </w:r>
      <w:proofErr w:type="spellEnd"/>
      <w:r w:rsidRPr="009031E6">
        <w:rPr>
          <w:iCs/>
          <w:sz w:val="18"/>
          <w:szCs w:val="20"/>
        </w:rPr>
        <w:t xml:space="preserve"> Essigsäure</w:t>
      </w:r>
      <w:r w:rsidR="000C2E4E">
        <w:rPr>
          <w:iCs/>
          <w:sz w:val="18"/>
          <w:szCs w:val="20"/>
        </w:rPr>
        <w:t xml:space="preserve">, </w:t>
      </w:r>
      <w:r w:rsidRPr="009031E6">
        <w:rPr>
          <w:iCs/>
          <w:sz w:val="18"/>
          <w:szCs w:val="20"/>
        </w:rPr>
        <w:t xml:space="preserve">Ethanol </w:t>
      </w:r>
      <w:r w:rsidR="000C2E4E">
        <w:rPr>
          <w:iCs/>
          <w:sz w:val="18"/>
          <w:szCs w:val="20"/>
        </w:rPr>
        <w:t xml:space="preserve">und </w:t>
      </w:r>
      <w:proofErr w:type="spellStart"/>
      <w:r w:rsidR="000C2E4E">
        <w:rPr>
          <w:iCs/>
          <w:sz w:val="18"/>
          <w:szCs w:val="20"/>
        </w:rPr>
        <w:t>Isooktan</w:t>
      </w:r>
      <w:proofErr w:type="spellEnd"/>
      <w:r w:rsidR="000C2E4E">
        <w:rPr>
          <w:iCs/>
          <w:sz w:val="18"/>
          <w:szCs w:val="20"/>
        </w:rPr>
        <w:t xml:space="preserve"> </w:t>
      </w:r>
      <w:r w:rsidRPr="009031E6">
        <w:rPr>
          <w:iCs/>
          <w:sz w:val="18"/>
          <w:szCs w:val="20"/>
        </w:rPr>
        <w:t xml:space="preserve">überprüft wurden. </w:t>
      </w:r>
      <w:r w:rsidR="000C2E4E">
        <w:rPr>
          <w:iCs/>
          <w:sz w:val="18"/>
          <w:szCs w:val="20"/>
        </w:rPr>
        <w:t xml:space="preserve">Die Tests wurden </w:t>
      </w:r>
      <w:r w:rsidR="000C2E4E" w:rsidRPr="009031E6">
        <w:rPr>
          <w:iCs/>
          <w:sz w:val="18"/>
          <w:szCs w:val="20"/>
        </w:rPr>
        <w:t xml:space="preserve">dreifach </w:t>
      </w:r>
      <w:r w:rsidR="000C2E4E">
        <w:rPr>
          <w:iCs/>
          <w:sz w:val="18"/>
          <w:szCs w:val="20"/>
        </w:rPr>
        <w:t xml:space="preserve">durch </w:t>
      </w:r>
      <w:r w:rsidR="000C2E4E" w:rsidRPr="000C2E4E">
        <w:rPr>
          <w:iCs/>
          <w:sz w:val="20"/>
          <w:szCs w:val="20"/>
        </w:rPr>
        <w:t xml:space="preserve">Intertek Laboratories, </w:t>
      </w:r>
      <w:r w:rsidR="000C2E4E">
        <w:rPr>
          <w:iCs/>
          <w:sz w:val="20"/>
          <w:szCs w:val="20"/>
        </w:rPr>
        <w:t xml:space="preserve">Niederlande, </w:t>
      </w:r>
      <w:r w:rsidR="000C2E4E">
        <w:rPr>
          <w:iCs/>
          <w:sz w:val="18"/>
          <w:szCs w:val="20"/>
        </w:rPr>
        <w:t>ausgeführt</w:t>
      </w:r>
      <w:r w:rsidRPr="009031E6">
        <w:rPr>
          <w:iCs/>
          <w:sz w:val="18"/>
          <w:szCs w:val="20"/>
        </w:rPr>
        <w:t xml:space="preserve">. Die Prüfungsergebnisse liegen unterhalb der festgelegten allgemeinen und spezifischen Migrationsgrenzwerte. </w:t>
      </w:r>
    </w:p>
    <w:p w14:paraId="49E5785D" w14:textId="77777777" w:rsidR="00EE4FE2" w:rsidRPr="0063311D" w:rsidRDefault="00EE4FE2" w:rsidP="009031E6">
      <w:pPr>
        <w:ind w:left="-851" w:hanging="426"/>
        <w:rPr>
          <w:iCs/>
          <w:sz w:val="18"/>
          <w:szCs w:val="20"/>
        </w:rPr>
      </w:pPr>
    </w:p>
    <w:p w14:paraId="03477363" w14:textId="77777777" w:rsidR="00BF1524" w:rsidRPr="009031E6" w:rsidRDefault="00BF1524" w:rsidP="009031E6">
      <w:pPr>
        <w:ind w:left="-851"/>
        <w:rPr>
          <w:iCs/>
          <w:sz w:val="18"/>
          <w:szCs w:val="20"/>
        </w:rPr>
      </w:pPr>
      <w:r w:rsidRPr="009031E6">
        <w:rPr>
          <w:iCs/>
          <w:sz w:val="18"/>
          <w:szCs w:val="20"/>
        </w:rPr>
        <w:t xml:space="preserve">Aus diesem Grunde zertifizieren wir, dass unsere Verpackungen und Verpackungsbestandteile, die </w:t>
      </w:r>
      <w:r w:rsidRPr="000C2E4E">
        <w:rPr>
          <w:b/>
          <w:iCs/>
          <w:sz w:val="18"/>
          <w:szCs w:val="20"/>
        </w:rPr>
        <w:t>für ungeschältes und ungeschnittenes Obst und Gemüse und abgepackte Lebensmittelprodukte</w:t>
      </w:r>
      <w:r w:rsidRPr="009031E6">
        <w:rPr>
          <w:iCs/>
          <w:sz w:val="18"/>
          <w:szCs w:val="20"/>
        </w:rPr>
        <w:t xml:space="preserve"> verwendet werden, den Anforderungen der oben genannten Richtlinien entsprechen.</w:t>
      </w:r>
    </w:p>
    <w:p w14:paraId="67224A25" w14:textId="77777777" w:rsidR="003E204D" w:rsidRPr="0063311D" w:rsidRDefault="003E204D" w:rsidP="009031E6">
      <w:pPr>
        <w:ind w:left="-851"/>
        <w:rPr>
          <w:sz w:val="18"/>
          <w:szCs w:val="20"/>
          <w:lang w:bidi="en-US"/>
        </w:rPr>
      </w:pPr>
    </w:p>
    <w:p w14:paraId="29835B97" w14:textId="77777777" w:rsidR="006106C7" w:rsidRPr="009031E6" w:rsidRDefault="003E204D" w:rsidP="009031E6">
      <w:pPr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Unsere Verpackungen werden gemäß der guten Herstellungspraxis hergestellt, sodass, unter normalen oder vorhersehbaren Verwendungszwecken, ihre Bestandteile nicht in solchen Mengen in Lebensmittel migrieren, die:</w:t>
      </w:r>
    </w:p>
    <w:p w14:paraId="2F5D7AC9" w14:textId="77777777" w:rsidR="006106C7" w:rsidRPr="009031E6" w:rsidRDefault="003E204D" w:rsidP="006106C7">
      <w:pPr>
        <w:rPr>
          <w:sz w:val="18"/>
          <w:szCs w:val="20"/>
        </w:rPr>
      </w:pPr>
      <w:r w:rsidRPr="009031E6">
        <w:rPr>
          <w:sz w:val="18"/>
          <w:szCs w:val="20"/>
        </w:rPr>
        <w:t>- die menschliche Gesundheit gefährden können</w:t>
      </w:r>
    </w:p>
    <w:p w14:paraId="303C3D13" w14:textId="77777777" w:rsidR="003E204D" w:rsidRPr="009031E6" w:rsidRDefault="003E204D" w:rsidP="006106C7">
      <w:pPr>
        <w:rPr>
          <w:sz w:val="18"/>
          <w:szCs w:val="20"/>
        </w:rPr>
      </w:pPr>
      <w:r w:rsidRPr="009031E6">
        <w:rPr>
          <w:sz w:val="18"/>
          <w:szCs w:val="20"/>
        </w:rPr>
        <w:t>- die Zusammensetzung von Lebensmitteln unangemessen verändern oder deren organoleptischen Eigenschaften beeinträchtigen</w:t>
      </w:r>
    </w:p>
    <w:p w14:paraId="11FFC365" w14:textId="77777777" w:rsidR="003E204D" w:rsidRPr="0063311D" w:rsidRDefault="003E204D" w:rsidP="006106C7">
      <w:pPr>
        <w:ind w:left="-450"/>
        <w:rPr>
          <w:sz w:val="18"/>
          <w:szCs w:val="20"/>
          <w:lang w:bidi="en-US"/>
        </w:rPr>
      </w:pPr>
    </w:p>
    <w:p w14:paraId="1BF7A3BB" w14:textId="77777777" w:rsidR="003E204D" w:rsidRPr="009031E6" w:rsidRDefault="003E204D" w:rsidP="009031E6">
      <w:pPr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Diese Erklärung befreit Sie nicht von Ihrer Pflicht und Verantwortung, zu kontrollieren, ob unsere Verpackung für Ihr Produkt geeignet ist.</w:t>
      </w:r>
    </w:p>
    <w:p w14:paraId="0650EC98" w14:textId="77777777" w:rsidR="008663AD" w:rsidRPr="009031E6" w:rsidRDefault="008663AD" w:rsidP="006106C7">
      <w:pPr>
        <w:tabs>
          <w:tab w:val="left" w:pos="1620"/>
        </w:tabs>
        <w:ind w:left="-450"/>
        <w:rPr>
          <w:b/>
          <w:sz w:val="14"/>
        </w:rPr>
      </w:pPr>
    </w:p>
    <w:p w14:paraId="69912469" w14:textId="77777777" w:rsidR="008663AD" w:rsidRPr="006E3578" w:rsidRDefault="008663AD" w:rsidP="006106C7">
      <w:pPr>
        <w:tabs>
          <w:tab w:val="left" w:pos="1620"/>
        </w:tabs>
        <w:ind w:left="-450"/>
        <w:jc w:val="right"/>
        <w:rPr>
          <w:b/>
          <w:bCs/>
          <w:sz w:val="16"/>
        </w:rPr>
      </w:pPr>
      <w:r w:rsidRPr="006E3578">
        <w:rPr>
          <w:b/>
          <w:bCs/>
          <w:sz w:val="16"/>
        </w:rPr>
        <w:t xml:space="preserve">Dieses Zertifikat wird ordnungsgemäß dokumentiert und kann </w:t>
      </w:r>
      <w:r w:rsidR="000C2E4E">
        <w:rPr>
          <w:b/>
          <w:bCs/>
          <w:sz w:val="16"/>
        </w:rPr>
        <w:t xml:space="preserve">durch die Behörden </w:t>
      </w:r>
      <w:r w:rsidRPr="006E3578">
        <w:rPr>
          <w:b/>
          <w:bCs/>
          <w:sz w:val="16"/>
        </w:rPr>
        <w:t>eingesehen werden.</w:t>
      </w:r>
    </w:p>
    <w:p w14:paraId="002EBBE5" w14:textId="77777777" w:rsidR="0074596E" w:rsidRPr="0063311D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1BEAFB50" w14:textId="77777777" w:rsidR="003E204D" w:rsidRPr="009031E6" w:rsidRDefault="003E204D" w:rsidP="00734A73">
      <w:pPr>
        <w:pBdr>
          <w:bottom w:val="single" w:sz="4" w:space="1" w:color="0067B1"/>
        </w:pBdr>
        <w:ind w:left="-851"/>
        <w:rPr>
          <w:sz w:val="12"/>
          <w:szCs w:val="12"/>
        </w:rPr>
      </w:pPr>
    </w:p>
    <w:p w14:paraId="20B7EB9B" w14:textId="77777777" w:rsidR="003E204D" w:rsidRPr="009031E6" w:rsidRDefault="003E204D" w:rsidP="009031E6">
      <w:pPr>
        <w:ind w:left="-851"/>
        <w:rPr>
          <w:sz w:val="20"/>
          <w:szCs w:val="20"/>
        </w:rPr>
      </w:pPr>
      <w:r w:rsidRPr="009031E6">
        <w:rPr>
          <w:bCs/>
          <w:sz w:val="20"/>
          <w:szCs w:val="20"/>
        </w:rPr>
        <w:t xml:space="preserve">Zertifiziert von: </w:t>
      </w:r>
    </w:p>
    <w:p w14:paraId="4AD65C5E" w14:textId="2555EB89" w:rsidR="008663AD" w:rsidRPr="004D7EAF" w:rsidRDefault="00F07485" w:rsidP="000C2E4E">
      <w:pPr>
        <w:tabs>
          <w:tab w:val="left" w:pos="1620"/>
        </w:tabs>
        <w:ind w:left="-851"/>
        <w:rPr>
          <w:b/>
          <w:sz w:val="20"/>
          <w:szCs w:val="20"/>
          <w:lang w:val="en-GB"/>
        </w:rPr>
      </w:pPr>
      <w:r w:rsidRPr="004D7EAF">
        <w:rPr>
          <w:b/>
          <w:sz w:val="20"/>
          <w:szCs w:val="20"/>
          <w:lang w:val="en-GB"/>
        </w:rPr>
        <w:t xml:space="preserve">Euro Pool System </w:t>
      </w:r>
      <w:r w:rsidR="00F070EE">
        <w:rPr>
          <w:b/>
          <w:sz w:val="20"/>
          <w:szCs w:val="20"/>
          <w:lang w:val="en-GB"/>
        </w:rPr>
        <w:t xml:space="preserve">Europe </w:t>
      </w:r>
      <w:r w:rsidRPr="004D7EAF">
        <w:rPr>
          <w:b/>
          <w:sz w:val="20"/>
          <w:szCs w:val="20"/>
          <w:lang w:val="en-GB"/>
        </w:rPr>
        <w:t>BV.</w:t>
      </w:r>
    </w:p>
    <w:p w14:paraId="1CA271CB" w14:textId="77777777" w:rsidR="008663AD" w:rsidRPr="004D7EAF" w:rsidRDefault="008663AD" w:rsidP="00734A73">
      <w:pPr>
        <w:pBdr>
          <w:bottom w:val="single" w:sz="4" w:space="1" w:color="0067B1"/>
        </w:pBdr>
        <w:tabs>
          <w:tab w:val="left" w:pos="1620"/>
        </w:tabs>
        <w:ind w:left="-851"/>
        <w:rPr>
          <w:b/>
          <w:sz w:val="20"/>
          <w:szCs w:val="20"/>
          <w:lang w:val="en-GB"/>
        </w:rPr>
      </w:pPr>
    </w:p>
    <w:p w14:paraId="1EF444F3" w14:textId="4124FA2A" w:rsidR="008663AD" w:rsidRPr="0063311D" w:rsidRDefault="008663AD" w:rsidP="009031E6">
      <w:pPr>
        <w:tabs>
          <w:tab w:val="left" w:pos="1620"/>
        </w:tabs>
        <w:ind w:left="-851"/>
        <w:rPr>
          <w:sz w:val="20"/>
          <w:szCs w:val="20"/>
          <w:lang w:val="nl-BE"/>
        </w:rPr>
      </w:pPr>
      <w:r w:rsidRPr="0063311D">
        <w:rPr>
          <w:sz w:val="20"/>
          <w:szCs w:val="20"/>
          <w:lang w:val="nl-BE"/>
        </w:rPr>
        <w:t xml:space="preserve">Name: </w:t>
      </w:r>
      <w:r w:rsidR="005C6348" w:rsidRPr="005C6348">
        <w:rPr>
          <w:sz w:val="20"/>
          <w:szCs w:val="20"/>
          <w:lang w:val="nl-BE"/>
        </w:rPr>
        <w:t>C.F.W. (Frank) van Gorp</w:t>
      </w:r>
      <w:r w:rsidRPr="0063311D">
        <w:rPr>
          <w:sz w:val="20"/>
          <w:szCs w:val="20"/>
          <w:lang w:val="nl-BE"/>
        </w:rPr>
        <w:tab/>
      </w:r>
    </w:p>
    <w:p w14:paraId="1C05EDB4" w14:textId="3FDF4613" w:rsidR="008663AD" w:rsidRPr="009031E6" w:rsidRDefault="008663AD" w:rsidP="009031E6">
      <w:pPr>
        <w:tabs>
          <w:tab w:val="left" w:pos="1620"/>
        </w:tabs>
        <w:ind w:left="-851"/>
        <w:rPr>
          <w:b/>
          <w:bCs/>
          <w:sz w:val="16"/>
        </w:rPr>
      </w:pPr>
      <w:r w:rsidRPr="009031E6">
        <w:rPr>
          <w:sz w:val="20"/>
          <w:szCs w:val="20"/>
        </w:rPr>
        <w:t xml:space="preserve">Titel: </w:t>
      </w:r>
      <w:r w:rsidR="005C6348">
        <w:rPr>
          <w:sz w:val="20"/>
          <w:szCs w:val="20"/>
        </w:rPr>
        <w:t xml:space="preserve">  </w:t>
      </w:r>
      <w:proofErr w:type="spellStart"/>
      <w:r w:rsidR="005C6348" w:rsidRPr="005C6348">
        <w:rPr>
          <w:sz w:val="20"/>
          <w:szCs w:val="20"/>
        </w:rPr>
        <w:t>Operations</w:t>
      </w:r>
      <w:proofErr w:type="spellEnd"/>
      <w:r w:rsidR="005C6348" w:rsidRPr="005C6348">
        <w:rPr>
          <w:sz w:val="20"/>
          <w:szCs w:val="20"/>
        </w:rPr>
        <w:t xml:space="preserve"> and Supply Chain </w:t>
      </w:r>
      <w:proofErr w:type="spellStart"/>
      <w:r w:rsidR="005C6348" w:rsidRPr="005C6348">
        <w:rPr>
          <w:sz w:val="20"/>
          <w:szCs w:val="20"/>
        </w:rPr>
        <w:t>Director</w:t>
      </w:r>
      <w:proofErr w:type="spellEnd"/>
      <w:r w:rsidR="005C6348" w:rsidRPr="005C6348">
        <w:rPr>
          <w:sz w:val="20"/>
          <w:szCs w:val="20"/>
        </w:rPr>
        <w:t xml:space="preserve"> &amp; Commercial </w:t>
      </w:r>
      <w:proofErr w:type="spellStart"/>
      <w:r w:rsidR="005C6348" w:rsidRPr="005C6348">
        <w:rPr>
          <w:sz w:val="20"/>
          <w:szCs w:val="20"/>
        </w:rPr>
        <w:t>Coordinator</w:t>
      </w:r>
      <w:proofErr w:type="spellEnd"/>
      <w:r w:rsidRPr="009031E6">
        <w:rPr>
          <w:sz w:val="20"/>
          <w:szCs w:val="20"/>
        </w:rPr>
        <w:tab/>
        <w:t xml:space="preserve"> </w:t>
      </w:r>
    </w:p>
    <w:sectPr w:rsidR="008663AD" w:rsidRPr="009031E6" w:rsidSect="009031E6">
      <w:headerReference w:type="default" r:id="rId12"/>
      <w:footerReference w:type="default" r:id="rId13"/>
      <w:pgSz w:w="11907" w:h="16839" w:code="9"/>
      <w:pgMar w:top="1276" w:right="992" w:bottom="719" w:left="1418" w:header="39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5CC9" w14:textId="77777777" w:rsidR="00367919" w:rsidRDefault="00367919">
      <w:r>
        <w:separator/>
      </w:r>
    </w:p>
  </w:endnote>
  <w:endnote w:type="continuationSeparator" w:id="0">
    <w:p w14:paraId="197BE58F" w14:textId="77777777" w:rsidR="00367919" w:rsidRDefault="003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AF71" w14:textId="77777777" w:rsidR="0072491A" w:rsidRDefault="00F070EE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w:pict w14:anchorId="437020B6"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296.4pt;margin-top:-4.15pt;width:205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" filled="f" stroked="f">
          <v:textbox style="mso-fit-shape-to-text:t">
            <w:txbxContent>
              <w:p w14:paraId="5DA91EE3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  <w:t>PO Box 1887</w:t>
                </w:r>
              </w:p>
              <w:p w14:paraId="3C12C01C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  <w:t>NL-2280 DW Rijswijk</w:t>
                </w:r>
              </w:p>
              <w:p w14:paraId="3660D441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  <w:t>Niederlande</w:t>
                </w:r>
              </w:p>
              <w:p w14:paraId="3BBB9289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</w:rPr>
                  <w:t>www.europoolsystem.com</w:t>
                </w:r>
              </w:p>
            </w:txbxContent>
          </v:textbox>
        </v:shape>
      </w:pict>
    </w:r>
    <w:r>
      <w:rPr>
        <w:rFonts w:ascii="Muller Thin" w:hAnsi="Muller Thin"/>
        <w:noProof/>
        <w:sz w:val="16"/>
        <w:szCs w:val="16"/>
        <w:lang w:val="nl-NL" w:eastAsia="nl-NL"/>
      </w:rPr>
      <w:pict w14:anchorId="3FA3B2D8">
        <v:shape id="_x0000_s10241" type="#_x0000_t202" style="position:absolute;left:0;text-align:left;margin-left:-46.6pt;margin-top:-4.05pt;width:283.4pt;height:5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" filled="f" stroked="f">
          <v:textbox>
            <w:txbxContent>
              <w:p w14:paraId="3AB705F7" w14:textId="359D0E34" w:rsidR="004A1630" w:rsidRPr="001B3223" w:rsidRDefault="0074596E">
                <w:pPr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>0.1.019RF –</w:t>
                </w:r>
                <w:r w:rsidR="004A1630"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>declaration food approval, migration and traceability.DE</w:t>
                </w:r>
              </w:p>
              <w:p w14:paraId="1A6C9CBD" w14:textId="77777777" w:rsidR="0072491A" w:rsidRPr="001B3223" w:rsidRDefault="0074596E">
                <w:pPr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 xml:space="preserve"> </w:t>
                </w:r>
              </w:p>
              <w:p w14:paraId="53C5C77D" w14:textId="77777777" w:rsidR="0072491A" w:rsidRPr="001B3223" w:rsidRDefault="0072491A">
                <w:pPr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</w:pPr>
              </w:p>
              <w:p w14:paraId="6582F587" w14:textId="6AF29F29" w:rsidR="0072491A" w:rsidRPr="001B3223" w:rsidRDefault="0072491A">
                <w:pPr>
                  <w:rPr>
                    <w:rFonts w:ascii="Muller Thin" w:hAnsi="Muller Thin"/>
                    <w:color w:val="0067B1"/>
                    <w:sz w:val="16"/>
                    <w:szCs w:val="16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</w:rPr>
                  <w:t xml:space="preserve">Veröffentlichungsdatum: </w:t>
                </w:r>
                <w:r w:rsidR="00F070EE">
                  <w:rPr>
                    <w:rFonts w:ascii="Muller Thin" w:hAnsi="Muller Thin"/>
                    <w:color w:val="0067B1"/>
                    <w:sz w:val="16"/>
                    <w:szCs w:val="16"/>
                  </w:rPr>
                  <w:t>01/01/2022</w:t>
                </w:r>
              </w:p>
              <w:p w14:paraId="6C122431" w14:textId="77777777" w:rsidR="00AC103B" w:rsidRPr="008051B4" w:rsidRDefault="00AC103B">
                <w:pPr>
                  <w:rPr>
                    <w:rFonts w:ascii="Muller Thin" w:hAnsi="Muller Thin"/>
                    <w:color w:val="005A82"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589C5359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00365A3F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4030DF5B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DF56FF1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BD43629" w14:textId="77777777" w:rsidR="00613089" w:rsidRPr="00613089" w:rsidRDefault="00613089" w:rsidP="009031E6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eastAsia="de-DE" w:bidi="ar-SA"/>
      </w:rPr>
      <w:drawing>
        <wp:inline distT="0" distB="0" distL="0" distR="0" wp14:anchorId="0610E250" wp14:editId="50C6C25F">
          <wp:extent cx="6881488" cy="616389"/>
          <wp:effectExtent l="0" t="0" r="0" b="0"/>
          <wp:docPr id="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488" cy="61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DA8C" w14:textId="77777777" w:rsidR="00367919" w:rsidRDefault="00367919">
      <w:r>
        <w:separator/>
      </w:r>
    </w:p>
  </w:footnote>
  <w:footnote w:type="continuationSeparator" w:id="0">
    <w:p w14:paraId="2A6CF801" w14:textId="77777777" w:rsidR="00367919" w:rsidRDefault="0036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453E" w14:textId="77777777" w:rsidR="009031E6" w:rsidRPr="00F44188" w:rsidRDefault="00F070EE" w:rsidP="009031E6">
    <w:pPr>
      <w:pStyle w:val="Header"/>
      <w:ind w:left="-851" w:right="-678"/>
      <w:rPr>
        <w:rFonts w:ascii="Muller Thin" w:hAnsi="Muller Thin"/>
        <w:bCs/>
        <w:color w:val="0067B1"/>
        <w:sz w:val="20"/>
        <w:szCs w:val="20"/>
      </w:rPr>
    </w:pPr>
    <w:r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w:pict w14:anchorId="616038C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3" type="#_x0000_t202" style="position:absolute;left:0;text-align:left;margin-left:349.85pt;margin-top:-11.6pt;width:135.2pt;height:62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" filled="f" stroked="f">
          <v:textbox>
            <w:txbxContent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686"/>
                  <w:gridCol w:w="1326"/>
                </w:tblGrid>
                <w:tr w:rsidR="008646E5" w14:paraId="388ADA32" w14:textId="77777777" w:rsidTr="008646E5">
                  <w:trPr>
                    <w:trHeight w:val="943"/>
                  </w:trPr>
                  <w:tc>
                    <w:tcPr>
                      <w:tcW w:w="726" w:type="dxa"/>
                      <w:vAlign w:val="center"/>
                    </w:tcPr>
                    <w:p w14:paraId="741B8FE6" w14:textId="77777777" w:rsidR="008646E5" w:rsidRDefault="00F44188" w:rsidP="006106C7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AD8EF9D" wp14:editId="5F6D3393">
                            <wp:extent cx="925195" cy="428625"/>
                            <wp:effectExtent l="0" t="0" r="825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V_Cert_ISO_9001 colour (003)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695" cy="434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686" w:type="dxa"/>
                      <w:vAlign w:val="center"/>
                    </w:tcPr>
                    <w:p w14:paraId="606C5F24" w14:textId="77777777" w:rsidR="008646E5" w:rsidRDefault="00957C38" w:rsidP="006106C7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B606A90" wp14:editId="3CE50030">
                            <wp:extent cx="701040" cy="631190"/>
                            <wp:effectExtent l="0" t="0" r="381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40" cy="63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1E17C24" w14:textId="77777777" w:rsidR="00163C55" w:rsidRDefault="00163C55" w:rsidP="00163C55">
                <w:pPr>
                  <w:jc w:val="right"/>
                </w:pPr>
              </w:p>
            </w:txbxContent>
          </v:textbox>
        </v:shape>
      </w:pict>
    </w:r>
    <w:r w:rsidR="009031E6" w:rsidRPr="00F44188">
      <w:rPr>
        <w:rFonts w:ascii="Muller Thin" w:hAnsi="Muller Thin"/>
        <w:bCs/>
        <w:color w:val="0067B1"/>
        <w:sz w:val="20"/>
        <w:szCs w:val="20"/>
      </w:rPr>
      <w:t>SHEQ - Managementsystem</w:t>
    </w:r>
  </w:p>
  <w:p w14:paraId="0089354B" w14:textId="77777777" w:rsidR="009031E6" w:rsidRPr="00F44188" w:rsidRDefault="009031E6" w:rsidP="009031E6">
    <w:pPr>
      <w:ind w:left="-851"/>
      <w:rPr>
        <w:color w:val="0067B1"/>
      </w:rPr>
    </w:pPr>
    <w:r w:rsidRPr="00F44188">
      <w:rPr>
        <w:rFonts w:ascii="Muller ExtraBold" w:hAnsi="Muller ExtraBold"/>
        <w:b/>
        <w:bCs/>
        <w:color w:val="0067B1"/>
      </w:rPr>
      <w:t>Erklärung Euro Pool System® - Steigen</w:t>
    </w:r>
  </w:p>
  <w:p w14:paraId="2ACE2297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4111B201" w14:textId="77777777" w:rsidR="00A81B2B" w:rsidRPr="001F0B8A" w:rsidRDefault="00A81B2B" w:rsidP="001B3223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0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C2E4E"/>
    <w:rsid w:val="000E7742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3223"/>
    <w:rsid w:val="001B7C3F"/>
    <w:rsid w:val="001F0B8A"/>
    <w:rsid w:val="0021484E"/>
    <w:rsid w:val="00240F9A"/>
    <w:rsid w:val="002410C2"/>
    <w:rsid w:val="00242A8A"/>
    <w:rsid w:val="00253910"/>
    <w:rsid w:val="00260EA4"/>
    <w:rsid w:val="00266B18"/>
    <w:rsid w:val="0027739E"/>
    <w:rsid w:val="00287BCC"/>
    <w:rsid w:val="00293043"/>
    <w:rsid w:val="002E3A10"/>
    <w:rsid w:val="002F33C6"/>
    <w:rsid w:val="002F53C1"/>
    <w:rsid w:val="00323E1B"/>
    <w:rsid w:val="003305E2"/>
    <w:rsid w:val="003369F5"/>
    <w:rsid w:val="00344455"/>
    <w:rsid w:val="00350CA6"/>
    <w:rsid w:val="00352BAE"/>
    <w:rsid w:val="00367919"/>
    <w:rsid w:val="003941DB"/>
    <w:rsid w:val="003B343C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4A1630"/>
    <w:rsid w:val="004A2CD2"/>
    <w:rsid w:val="004D7EAF"/>
    <w:rsid w:val="00514E76"/>
    <w:rsid w:val="005372A7"/>
    <w:rsid w:val="00546F14"/>
    <w:rsid w:val="00562495"/>
    <w:rsid w:val="00584AE5"/>
    <w:rsid w:val="005B79FB"/>
    <w:rsid w:val="005C6348"/>
    <w:rsid w:val="005E1A74"/>
    <w:rsid w:val="0060115D"/>
    <w:rsid w:val="006106C7"/>
    <w:rsid w:val="00613089"/>
    <w:rsid w:val="00613A09"/>
    <w:rsid w:val="0063311D"/>
    <w:rsid w:val="006419E5"/>
    <w:rsid w:val="00687536"/>
    <w:rsid w:val="00694BF3"/>
    <w:rsid w:val="006B2D54"/>
    <w:rsid w:val="006B411B"/>
    <w:rsid w:val="006C33D4"/>
    <w:rsid w:val="006C5025"/>
    <w:rsid w:val="006C7C8C"/>
    <w:rsid w:val="006E3578"/>
    <w:rsid w:val="006F48F3"/>
    <w:rsid w:val="00701D3A"/>
    <w:rsid w:val="00702C88"/>
    <w:rsid w:val="0071689D"/>
    <w:rsid w:val="0072491A"/>
    <w:rsid w:val="00734A73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8051B4"/>
    <w:rsid w:val="00826AE4"/>
    <w:rsid w:val="008348F9"/>
    <w:rsid w:val="00845FC1"/>
    <w:rsid w:val="008543B6"/>
    <w:rsid w:val="00857C76"/>
    <w:rsid w:val="008646E5"/>
    <w:rsid w:val="008663AD"/>
    <w:rsid w:val="008B214E"/>
    <w:rsid w:val="008C2500"/>
    <w:rsid w:val="008D2D9C"/>
    <w:rsid w:val="008E3375"/>
    <w:rsid w:val="00900072"/>
    <w:rsid w:val="009031E6"/>
    <w:rsid w:val="00910B1F"/>
    <w:rsid w:val="00910C77"/>
    <w:rsid w:val="00911E45"/>
    <w:rsid w:val="00915B4D"/>
    <w:rsid w:val="00917211"/>
    <w:rsid w:val="0093210D"/>
    <w:rsid w:val="00942A59"/>
    <w:rsid w:val="00957531"/>
    <w:rsid w:val="00957C38"/>
    <w:rsid w:val="00962C86"/>
    <w:rsid w:val="00967B10"/>
    <w:rsid w:val="009715AC"/>
    <w:rsid w:val="00974C60"/>
    <w:rsid w:val="009971DA"/>
    <w:rsid w:val="009B0935"/>
    <w:rsid w:val="009B0DFF"/>
    <w:rsid w:val="009B1BA6"/>
    <w:rsid w:val="009E57BF"/>
    <w:rsid w:val="00A213B5"/>
    <w:rsid w:val="00A313A5"/>
    <w:rsid w:val="00A34F00"/>
    <w:rsid w:val="00A43959"/>
    <w:rsid w:val="00A51DAB"/>
    <w:rsid w:val="00A5441E"/>
    <w:rsid w:val="00A713C9"/>
    <w:rsid w:val="00A7207C"/>
    <w:rsid w:val="00A81B2B"/>
    <w:rsid w:val="00A81C4C"/>
    <w:rsid w:val="00A9115D"/>
    <w:rsid w:val="00AA79E7"/>
    <w:rsid w:val="00AB4A74"/>
    <w:rsid w:val="00AC103B"/>
    <w:rsid w:val="00B00352"/>
    <w:rsid w:val="00B021CD"/>
    <w:rsid w:val="00B040A0"/>
    <w:rsid w:val="00B11674"/>
    <w:rsid w:val="00B11FD8"/>
    <w:rsid w:val="00B81275"/>
    <w:rsid w:val="00BD1385"/>
    <w:rsid w:val="00BD39F1"/>
    <w:rsid w:val="00BD52D5"/>
    <w:rsid w:val="00BF1524"/>
    <w:rsid w:val="00C02C1C"/>
    <w:rsid w:val="00C24B62"/>
    <w:rsid w:val="00C35903"/>
    <w:rsid w:val="00C42F20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87A52"/>
    <w:rsid w:val="00DB1961"/>
    <w:rsid w:val="00DF4D4C"/>
    <w:rsid w:val="00E26D27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0EE"/>
    <w:rsid w:val="00F07485"/>
    <w:rsid w:val="00F36FE3"/>
    <w:rsid w:val="00F37BF5"/>
    <w:rsid w:val="00F44188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/>
    <o:shapelayout v:ext="edit">
      <o:idmap v:ext="edit" data="1"/>
    </o:shapelayout>
  </w:shapeDefaults>
  <w:decimalSymbol w:val=","/>
  <w:listSeparator w:val=","/>
  <w14:docId w14:val="49DA4AF8"/>
  <w15:docId w15:val="{EC254782-136E-4E9B-BA5A-AB3992D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de-DE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de-D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97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5eff0d05-4d06-44d7-8801-f65626762868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Props1.xml><?xml version="1.0" encoding="utf-8"?>
<ds:datastoreItem xmlns:ds="http://schemas.openxmlformats.org/officeDocument/2006/customXml" ds:itemID="{FEF73B7F-428E-4A1B-8C44-7553A5C6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EF8C4-63C8-49AD-BD6E-FCE2CDA4B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0.1.019RF - Declaration food approval, migration and traceability.DE</vt:lpstr>
      <vt:lpstr>0.1.019RF - Declaration food approval, migration and traceability.EN</vt:lpstr>
    </vt:vector>
  </TitlesOfParts>
  <Company>EPS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traceability.DE</dc:title>
  <dc:creator>Marielle GrootObbink</dc:creator>
  <cp:lastModifiedBy>Van Der Meer, Valentine</cp:lastModifiedBy>
  <cp:revision>17</cp:revision>
  <cp:lastPrinted>2019-09-23T10:11:00Z</cp:lastPrinted>
  <dcterms:created xsi:type="dcterms:W3CDTF">2019-09-23T10:10:00Z</dcterms:created>
  <dcterms:modified xsi:type="dcterms:W3CDTF">2021-12-20T14:33:00Z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97;#DE|5eff0d05-4d06-44d7-8801-f65626762868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DocumentSetDescription">
    <vt:lpwstr/>
  </property>
</Properties>
</file>