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04B1" w14:textId="77777777" w:rsidR="003E204D" w:rsidRPr="00FC12AC" w:rsidRDefault="008B214E" w:rsidP="004F5D4A">
      <w:pPr>
        <w:pStyle w:val="NoSpacing"/>
        <w:jc w:val="center"/>
        <w:rPr>
          <w:rFonts w:ascii="Arial" w:eastAsia="Arial Unicode MS" w:hAnsi="Arial" w:cs="Arial"/>
          <w:b/>
          <w:color w:val="002060"/>
          <w:sz w:val="32"/>
          <w:u w:val="single"/>
        </w:rPr>
      </w:pPr>
      <w:r w:rsidRPr="00FC12AC">
        <w:rPr>
          <w:rFonts w:ascii="Arial" w:hAnsi="Arial" w:cs="Arial"/>
          <w:b/>
          <w:color w:val="002060"/>
          <w:sz w:val="32"/>
          <w:u w:val="single"/>
        </w:rPr>
        <w:t>Declarați</w:t>
      </w:r>
      <w:r w:rsidR="000A2004" w:rsidRPr="00FC12AC">
        <w:rPr>
          <w:rFonts w:ascii="Arial" w:hAnsi="Arial" w:cs="Arial"/>
          <w:b/>
          <w:color w:val="002060"/>
          <w:sz w:val="32"/>
          <w:u w:val="single"/>
        </w:rPr>
        <w:t>a</w:t>
      </w:r>
      <w:r w:rsidRPr="00FC12AC">
        <w:rPr>
          <w:rFonts w:ascii="Arial" w:hAnsi="Arial" w:cs="Arial"/>
          <w:b/>
          <w:color w:val="002060"/>
          <w:sz w:val="32"/>
          <w:u w:val="single"/>
        </w:rPr>
        <w:t xml:space="preserve"> de conformitate:</w:t>
      </w:r>
    </w:p>
    <w:p w14:paraId="67D9F7CE" w14:textId="77777777" w:rsidR="6CE82F2F" w:rsidRPr="004F5D4A" w:rsidRDefault="6CE82F2F" w:rsidP="006106C7">
      <w:pPr>
        <w:ind w:left="-450"/>
        <w:jc w:val="center"/>
        <w:rPr>
          <w:sz w:val="20"/>
          <w:szCs w:val="20"/>
        </w:rPr>
      </w:pPr>
      <w:r w:rsidRPr="004F5D4A">
        <w:rPr>
          <w:sz w:val="20"/>
          <w:szCs w:val="20"/>
        </w:rPr>
        <w:t>(Privind aprobarea alimentelor, migrare și trasabilitate)</w:t>
      </w:r>
      <w:r w:rsidR="0064048E" w:rsidRPr="004F5D4A">
        <w:rPr>
          <w:sz w:val="20"/>
          <w:szCs w:val="20"/>
        </w:rPr>
        <w:t xml:space="preserve"> </w:t>
      </w:r>
    </w:p>
    <w:p w14:paraId="30047D31" w14:textId="77777777" w:rsidR="003E204D" w:rsidRPr="004F5D4A" w:rsidRDefault="003E204D" w:rsidP="006106C7">
      <w:pPr>
        <w:ind w:left="-450"/>
        <w:jc w:val="center"/>
        <w:rPr>
          <w:sz w:val="20"/>
          <w:szCs w:val="20"/>
          <w:lang w:bidi="en-US"/>
        </w:rPr>
      </w:pPr>
    </w:p>
    <w:p w14:paraId="37439519" w14:textId="77777777" w:rsidR="003E204D" w:rsidRPr="004F5D4A" w:rsidRDefault="003E204D" w:rsidP="006106C7">
      <w:pPr>
        <w:ind w:left="-450" w:right="-252"/>
        <w:jc w:val="center"/>
        <w:rPr>
          <w:i/>
          <w:sz w:val="20"/>
          <w:szCs w:val="20"/>
        </w:rPr>
      </w:pPr>
      <w:r w:rsidRPr="004F5D4A">
        <w:rPr>
          <w:b/>
          <w:sz w:val="20"/>
          <w:szCs w:val="20"/>
        </w:rPr>
        <w:t>Regulamentul (CE) nr. 10/2011</w:t>
      </w:r>
      <w:r w:rsidRPr="004F5D4A">
        <w:rPr>
          <w:sz w:val="20"/>
          <w:szCs w:val="20"/>
        </w:rPr>
        <w:t xml:space="preserve"> al Comisiei Europene privind materialele și obiectele din plastic destinate să vină în contact cu produsele alimentare, inclusiv toate amendamentele până la </w:t>
      </w:r>
      <w:r w:rsidR="00A62D7A">
        <w:rPr>
          <w:b/>
          <w:sz w:val="20"/>
          <w:szCs w:val="20"/>
        </w:rPr>
        <w:t>(EC) nr. 2019/1338</w:t>
      </w:r>
      <w:r w:rsidRPr="004F5D4A">
        <w:rPr>
          <w:b/>
          <w:sz w:val="20"/>
          <w:szCs w:val="20"/>
        </w:rPr>
        <w:t xml:space="preserve"> </w:t>
      </w:r>
      <w:r w:rsidR="00A62D7A">
        <w:rPr>
          <w:sz w:val="20"/>
          <w:szCs w:val="20"/>
        </w:rPr>
        <w:t>din 8 august</w:t>
      </w:r>
      <w:r w:rsidR="004A2886">
        <w:rPr>
          <w:sz w:val="20"/>
          <w:szCs w:val="20"/>
        </w:rPr>
        <w:t xml:space="preserve"> 2019</w:t>
      </w:r>
      <w:r w:rsidRPr="004F5D4A">
        <w:rPr>
          <w:i/>
          <w:sz w:val="20"/>
          <w:szCs w:val="20"/>
        </w:rPr>
        <w:t>.</w:t>
      </w:r>
    </w:p>
    <w:p w14:paraId="36BBA0D2" w14:textId="77777777" w:rsidR="003E204D" w:rsidRPr="004F5D4A" w:rsidRDefault="003E204D" w:rsidP="006106C7">
      <w:pPr>
        <w:ind w:left="-450"/>
        <w:jc w:val="center"/>
        <w:rPr>
          <w:sz w:val="16"/>
          <w:szCs w:val="16"/>
          <w:lang w:bidi="en-US"/>
        </w:rPr>
      </w:pPr>
    </w:p>
    <w:p w14:paraId="57156FBB" w14:textId="77777777" w:rsidR="003E204D" w:rsidRPr="004F5D4A" w:rsidRDefault="003E204D" w:rsidP="006106C7">
      <w:pPr>
        <w:tabs>
          <w:tab w:val="left" w:pos="5103"/>
        </w:tabs>
        <w:ind w:left="-450"/>
        <w:jc w:val="center"/>
        <w:rPr>
          <w:sz w:val="20"/>
          <w:szCs w:val="20"/>
        </w:rPr>
      </w:pPr>
      <w:r w:rsidRPr="004F5D4A">
        <w:rPr>
          <w:sz w:val="20"/>
          <w:szCs w:val="20"/>
        </w:rPr>
        <w:t>și</w:t>
      </w:r>
    </w:p>
    <w:p w14:paraId="6C6C31CC" w14:textId="77777777" w:rsidR="003E204D" w:rsidRPr="004F5D4A" w:rsidRDefault="003E204D" w:rsidP="006106C7">
      <w:pPr>
        <w:tabs>
          <w:tab w:val="left" w:pos="5103"/>
        </w:tabs>
        <w:ind w:left="-450"/>
        <w:jc w:val="center"/>
        <w:rPr>
          <w:sz w:val="16"/>
          <w:szCs w:val="16"/>
          <w:lang w:bidi="en-US"/>
        </w:rPr>
      </w:pPr>
    </w:p>
    <w:p w14:paraId="0DBF4949" w14:textId="77777777" w:rsidR="003E204D" w:rsidRPr="004F5D4A" w:rsidRDefault="003E204D" w:rsidP="006106C7">
      <w:pPr>
        <w:tabs>
          <w:tab w:val="left" w:pos="5103"/>
        </w:tabs>
        <w:ind w:left="-450"/>
        <w:jc w:val="center"/>
        <w:rPr>
          <w:sz w:val="20"/>
          <w:szCs w:val="20"/>
        </w:rPr>
      </w:pPr>
      <w:r w:rsidRPr="004F5D4A">
        <w:rPr>
          <w:b/>
          <w:bCs/>
          <w:sz w:val="20"/>
          <w:szCs w:val="20"/>
        </w:rPr>
        <w:t>Regulamentul (CE) nr. 1935/2004</w:t>
      </w:r>
      <w:r w:rsidRPr="004F5D4A">
        <w:rPr>
          <w:sz w:val="20"/>
          <w:szCs w:val="20"/>
        </w:rPr>
        <w:t xml:space="preserve"> privind materialele și obiectele destinate să vină în contact cu produsele alimentare</w:t>
      </w:r>
    </w:p>
    <w:p w14:paraId="7E6B37D4" w14:textId="77777777" w:rsidR="003E204D" w:rsidRPr="004F5D4A" w:rsidRDefault="003E204D" w:rsidP="006106C7">
      <w:pPr>
        <w:tabs>
          <w:tab w:val="left" w:pos="5103"/>
        </w:tabs>
        <w:ind w:left="-450"/>
        <w:jc w:val="center"/>
        <w:rPr>
          <w:sz w:val="16"/>
          <w:szCs w:val="16"/>
          <w:lang w:bidi="en-US"/>
        </w:rPr>
      </w:pPr>
    </w:p>
    <w:p w14:paraId="7249B6B3" w14:textId="77777777" w:rsidR="003E204D" w:rsidRPr="004F5D4A" w:rsidRDefault="003E204D" w:rsidP="006106C7">
      <w:pPr>
        <w:ind w:left="-450"/>
        <w:jc w:val="center"/>
        <w:rPr>
          <w:sz w:val="20"/>
          <w:szCs w:val="20"/>
        </w:rPr>
      </w:pPr>
      <w:r w:rsidRPr="004F5D4A">
        <w:rPr>
          <w:sz w:val="20"/>
          <w:szCs w:val="20"/>
        </w:rPr>
        <w:t>și</w:t>
      </w:r>
    </w:p>
    <w:p w14:paraId="10F2E671" w14:textId="77777777" w:rsidR="003E204D" w:rsidRPr="004F5D4A" w:rsidRDefault="003E204D" w:rsidP="006106C7">
      <w:pPr>
        <w:ind w:left="-450"/>
        <w:jc w:val="center"/>
        <w:rPr>
          <w:sz w:val="16"/>
          <w:szCs w:val="16"/>
          <w:lang w:bidi="en-US"/>
        </w:rPr>
      </w:pPr>
    </w:p>
    <w:p w14:paraId="517F48CD" w14:textId="77777777" w:rsidR="003E204D" w:rsidRPr="004F5D4A" w:rsidRDefault="003E204D" w:rsidP="006106C7">
      <w:pPr>
        <w:ind w:left="-450"/>
        <w:jc w:val="center"/>
        <w:rPr>
          <w:sz w:val="20"/>
          <w:szCs w:val="20"/>
        </w:rPr>
      </w:pPr>
      <w:r w:rsidRPr="004F5D4A">
        <w:rPr>
          <w:b/>
          <w:sz w:val="20"/>
          <w:szCs w:val="20"/>
        </w:rPr>
        <w:t xml:space="preserve">Regulamentul (CE) nr. </w:t>
      </w:r>
      <w:r w:rsidRPr="004F5D4A">
        <w:rPr>
          <w:b/>
          <w:bCs/>
          <w:sz w:val="20"/>
          <w:szCs w:val="20"/>
        </w:rPr>
        <w:t>2023/2006</w:t>
      </w:r>
      <w:r w:rsidRPr="004F5D4A">
        <w:rPr>
          <w:b/>
          <w:sz w:val="20"/>
          <w:szCs w:val="20"/>
        </w:rPr>
        <w:t xml:space="preserve"> </w:t>
      </w:r>
      <w:r w:rsidRPr="004F5D4A">
        <w:rPr>
          <w:sz w:val="20"/>
          <w:szCs w:val="20"/>
        </w:rPr>
        <w:t xml:space="preserve"> privind buna practică de fabricație a materialelor și a obiectelor destinate să vină în contact cu produsele alimentare, inclusiv toate amendamentele până la </w:t>
      </w:r>
      <w:r w:rsidRPr="004F5D4A">
        <w:rPr>
          <w:b/>
          <w:sz w:val="20"/>
          <w:szCs w:val="20"/>
        </w:rPr>
        <w:t xml:space="preserve">(CE) nr. 282/2008 </w:t>
      </w:r>
      <w:r w:rsidRPr="004F5D4A">
        <w:rPr>
          <w:sz w:val="20"/>
          <w:szCs w:val="20"/>
        </w:rPr>
        <w:t>din</w:t>
      </w:r>
      <w:r w:rsidRPr="004F5D4A">
        <w:rPr>
          <w:b/>
          <w:sz w:val="20"/>
          <w:szCs w:val="20"/>
        </w:rPr>
        <w:t xml:space="preserve"> </w:t>
      </w:r>
      <w:r w:rsidRPr="004F5D4A">
        <w:rPr>
          <w:sz w:val="20"/>
          <w:szCs w:val="20"/>
        </w:rPr>
        <w:t xml:space="preserve">martie 2008 </w:t>
      </w:r>
    </w:p>
    <w:p w14:paraId="1B18D2D1" w14:textId="77777777" w:rsidR="003E204D" w:rsidRPr="004F5D4A" w:rsidRDefault="003E204D" w:rsidP="006106C7">
      <w:pPr>
        <w:ind w:left="-450"/>
        <w:jc w:val="center"/>
        <w:rPr>
          <w:sz w:val="16"/>
          <w:szCs w:val="16"/>
          <w:lang w:bidi="en-US"/>
        </w:rPr>
      </w:pPr>
    </w:p>
    <w:p w14:paraId="225C5672" w14:textId="77777777" w:rsidR="003E204D" w:rsidRPr="004F5D4A" w:rsidRDefault="003E204D" w:rsidP="006106C7">
      <w:pPr>
        <w:ind w:left="-450"/>
        <w:rPr>
          <w:b/>
          <w:bCs/>
          <w:sz w:val="24"/>
        </w:rPr>
      </w:pPr>
      <w:r w:rsidRPr="004F5D4A">
        <w:rPr>
          <w:b/>
          <w:bCs/>
          <w:sz w:val="28"/>
        </w:rPr>
        <w:t xml:space="preserve">         </w:t>
      </w:r>
    </w:p>
    <w:p w14:paraId="4B6D27EF" w14:textId="5980845F" w:rsidR="003E204D" w:rsidRPr="004F5D4A" w:rsidRDefault="000C2365" w:rsidP="004F5D4A">
      <w:pPr>
        <w:tabs>
          <w:tab w:val="left" w:pos="709"/>
        </w:tabs>
        <w:ind w:left="-450"/>
        <w:rPr>
          <w:sz w:val="17"/>
          <w:szCs w:val="17"/>
        </w:rPr>
      </w:pPr>
      <w:r w:rsidRPr="004F5D4A">
        <w:rPr>
          <w:sz w:val="17"/>
          <w:szCs w:val="17"/>
        </w:rPr>
        <w:t>Ambalaj:</w:t>
      </w:r>
      <w:r w:rsidR="004F5D4A">
        <w:rPr>
          <w:sz w:val="17"/>
          <w:szCs w:val="17"/>
        </w:rPr>
        <w:tab/>
      </w:r>
      <w:r w:rsidRPr="004F5D4A">
        <w:rPr>
          <w:sz w:val="17"/>
          <w:szCs w:val="17"/>
        </w:rPr>
        <w:t xml:space="preserve">Tăvi din plastic reciclabile din seria EPS colorate albastru și negru. </w:t>
      </w:r>
    </w:p>
    <w:p w14:paraId="35A1D178" w14:textId="77777777" w:rsidR="00F07485" w:rsidRPr="004F5D4A" w:rsidRDefault="000C2365" w:rsidP="000C2365">
      <w:pPr>
        <w:ind w:left="-450"/>
        <w:rPr>
          <w:sz w:val="17"/>
          <w:szCs w:val="17"/>
        </w:rPr>
      </w:pPr>
      <w:r w:rsidRPr="004F5D4A">
        <w:rPr>
          <w:sz w:val="17"/>
          <w:szCs w:val="17"/>
        </w:rPr>
        <w:t>Material:</w:t>
      </w:r>
      <w:r w:rsidRPr="004F5D4A">
        <w:rPr>
          <w:sz w:val="17"/>
          <w:szCs w:val="17"/>
        </w:rPr>
        <w:tab/>
        <w:t xml:space="preserve">Polietilenă de înaltă densitate - HDPE cu set culori de bază. </w:t>
      </w:r>
    </w:p>
    <w:p w14:paraId="1BEDB3AD" w14:textId="77777777" w:rsidR="00EE4FE2" w:rsidRPr="004F5D4A" w:rsidRDefault="003E204D" w:rsidP="00F07485">
      <w:pPr>
        <w:ind w:left="709"/>
        <w:rPr>
          <w:sz w:val="17"/>
          <w:szCs w:val="17"/>
        </w:rPr>
      </w:pPr>
      <w:r w:rsidRPr="004F5D4A">
        <w:rPr>
          <w:sz w:val="17"/>
          <w:szCs w:val="17"/>
        </w:rPr>
        <w:t xml:space="preserve">Acest material conține aditivi autorizați prin Regulamentul CE nr. 10/2001, reglementați la o anumită limită de migrare și pot </w:t>
      </w:r>
      <w:r w:rsidRPr="004F5D4A">
        <w:rPr>
          <w:iCs/>
          <w:sz w:val="17"/>
          <w:szCs w:val="17"/>
        </w:rPr>
        <w:t xml:space="preserve">conține substanțe, autorizate și ca aditivi alimentari ("Aditivi cu dublă utilizare"): E170, E171, E172, E173, E570 și E551. </w:t>
      </w:r>
    </w:p>
    <w:p w14:paraId="0912A77A" w14:textId="77777777" w:rsidR="00BF1524" w:rsidRPr="004F5D4A" w:rsidRDefault="000C2365" w:rsidP="00EE4FE2">
      <w:pPr>
        <w:ind w:left="709" w:hanging="1135"/>
        <w:rPr>
          <w:iCs/>
          <w:sz w:val="17"/>
          <w:szCs w:val="17"/>
        </w:rPr>
      </w:pPr>
      <w:r w:rsidRPr="004F5D4A">
        <w:rPr>
          <w:sz w:val="17"/>
          <w:szCs w:val="17"/>
        </w:rPr>
        <w:t xml:space="preserve">Depozitare: </w:t>
      </w:r>
      <w:r w:rsidRPr="004F5D4A">
        <w:rPr>
          <w:sz w:val="17"/>
          <w:szCs w:val="17"/>
        </w:rPr>
        <w:tab/>
        <w:t>Î</w:t>
      </w:r>
      <w:r w:rsidRPr="004F5D4A">
        <w:rPr>
          <w:iCs/>
          <w:sz w:val="17"/>
          <w:szCs w:val="17"/>
        </w:rPr>
        <w:t>n condiții de congelare și refrigerare (minimum -15°C/4°F) până la temperatura camerei. Durată tehnică de depozitare de 3 luni. Nu este potrivit pentru procese suplimentare de producție precum conservare sau sterilizare sau prin încălzire artificială  &gt; 30°C. Potrivit pentru utilizare în aer liber.</w:t>
      </w:r>
    </w:p>
    <w:p w14:paraId="2BAFAC91" w14:textId="77777777" w:rsidR="00BF1524" w:rsidRPr="004A2886" w:rsidRDefault="00BF1524" w:rsidP="00BF1524">
      <w:pPr>
        <w:ind w:left="1701" w:hanging="2127"/>
        <w:rPr>
          <w:sz w:val="17"/>
          <w:szCs w:val="17"/>
          <w:lang w:bidi="en-US"/>
        </w:rPr>
      </w:pPr>
    </w:p>
    <w:p w14:paraId="0D7C07D4" w14:textId="023A8320" w:rsidR="00253910" w:rsidRPr="004F5D4A" w:rsidRDefault="00EE4FE2" w:rsidP="00253910">
      <w:pPr>
        <w:ind w:left="-426"/>
        <w:rPr>
          <w:iCs/>
          <w:sz w:val="17"/>
          <w:szCs w:val="17"/>
        </w:rPr>
      </w:pPr>
      <w:r w:rsidRPr="004F5D4A">
        <w:rPr>
          <w:iCs/>
          <w:sz w:val="17"/>
          <w:szCs w:val="17"/>
        </w:rPr>
        <w:t>Conformitatea s-a verificat prin testarea migrării generale și specifice, aplicând un raport de suprafață pe volum de 6 dm</w:t>
      </w:r>
      <w:r w:rsidRPr="004F5D4A">
        <w:rPr>
          <w:iCs/>
          <w:sz w:val="17"/>
          <w:szCs w:val="17"/>
          <w:vertAlign w:val="superscript"/>
        </w:rPr>
        <w:t>2</w:t>
      </w:r>
      <w:r w:rsidRPr="004F5D4A">
        <w:rPr>
          <w:iCs/>
          <w:sz w:val="17"/>
          <w:szCs w:val="17"/>
        </w:rPr>
        <w:t xml:space="preserve"> pe kilogram de alimente. Condițiile de testare selectate sunt cele mai defavorabile cu simulanți apoși - acid acetic și etanol</w:t>
      </w:r>
      <w:r w:rsidR="00010D68">
        <w:rPr>
          <w:iCs/>
          <w:sz w:val="17"/>
          <w:szCs w:val="17"/>
        </w:rPr>
        <w:t>.</w:t>
      </w:r>
      <w:r w:rsidRPr="004F5D4A">
        <w:rPr>
          <w:iCs/>
          <w:sz w:val="17"/>
          <w:szCs w:val="17"/>
        </w:rPr>
        <w:t xml:space="preserve"> </w:t>
      </w:r>
      <w:r w:rsidR="00010D68">
        <w:rPr>
          <w:iCs/>
          <w:sz w:val="17"/>
          <w:szCs w:val="17"/>
        </w:rPr>
        <w:t xml:space="preserve">Testele </w:t>
      </w:r>
      <w:r w:rsidRPr="004F5D4A">
        <w:rPr>
          <w:iCs/>
          <w:sz w:val="17"/>
          <w:szCs w:val="17"/>
        </w:rPr>
        <w:t xml:space="preserve">se efectuează de trei ori de </w:t>
      </w:r>
      <w:r w:rsidR="00010D68">
        <w:rPr>
          <w:iCs/>
          <w:sz w:val="17"/>
          <w:szCs w:val="17"/>
        </w:rPr>
        <w:t xml:space="preserve">către </w:t>
      </w:r>
      <w:r w:rsidRPr="004F5D4A">
        <w:rPr>
          <w:iCs/>
          <w:sz w:val="17"/>
          <w:szCs w:val="17"/>
        </w:rPr>
        <w:t xml:space="preserve">laboratoarele Intertek din Țările de Jos. Rezultatele testelor sunt în limitele generale și specifice ale migrării. </w:t>
      </w:r>
    </w:p>
    <w:p w14:paraId="6A44F8A0" w14:textId="77777777" w:rsidR="00EE4FE2" w:rsidRPr="004F5D4A" w:rsidRDefault="00EE4FE2" w:rsidP="00917211">
      <w:pPr>
        <w:ind w:hanging="426"/>
        <w:rPr>
          <w:iCs/>
          <w:sz w:val="17"/>
          <w:szCs w:val="17"/>
        </w:rPr>
      </w:pPr>
    </w:p>
    <w:p w14:paraId="7302FD32" w14:textId="77777777" w:rsidR="00BF1524" w:rsidRPr="004F5D4A" w:rsidRDefault="00BF1524" w:rsidP="00BF1524">
      <w:pPr>
        <w:ind w:left="-426"/>
        <w:rPr>
          <w:iCs/>
          <w:sz w:val="17"/>
          <w:szCs w:val="17"/>
        </w:rPr>
      </w:pPr>
      <w:r w:rsidRPr="004F5D4A">
        <w:rPr>
          <w:iCs/>
          <w:sz w:val="17"/>
          <w:szCs w:val="17"/>
        </w:rPr>
        <w:t>Astfel, certificăm că toate ambalajele noastre și componentele de ambalare destinate utilizării pentru fructele și legumele în coajă și netăiate și pentru produse ambalate sunt în conformitate cu cerințele legislației menționate anterior.</w:t>
      </w:r>
    </w:p>
    <w:p w14:paraId="54B856A8" w14:textId="77777777" w:rsidR="003E204D" w:rsidRPr="004F5D4A" w:rsidRDefault="003E204D" w:rsidP="006106C7">
      <w:pPr>
        <w:ind w:left="-450"/>
        <w:rPr>
          <w:sz w:val="17"/>
          <w:szCs w:val="17"/>
          <w:lang w:bidi="en-US"/>
        </w:rPr>
      </w:pPr>
    </w:p>
    <w:p w14:paraId="3EE14FA9" w14:textId="77777777" w:rsidR="006106C7" w:rsidRPr="004F5D4A" w:rsidRDefault="003E204D" w:rsidP="006106C7">
      <w:pPr>
        <w:ind w:left="-450"/>
        <w:rPr>
          <w:sz w:val="17"/>
          <w:szCs w:val="17"/>
        </w:rPr>
      </w:pPr>
      <w:r w:rsidRPr="004F5D4A">
        <w:rPr>
          <w:sz w:val="17"/>
          <w:szCs w:val="17"/>
        </w:rPr>
        <w:t>Ambalajele noastre sunt fabricate în conformitate cu bunele practici în materie de fabricație, astfel încât, în condițiile normale și previzibile de utilizare, componentele lor nu migrează în produse alimentare în cantități care ar putea:</w:t>
      </w:r>
    </w:p>
    <w:p w14:paraId="64B9DE0F" w14:textId="610D8D97" w:rsidR="006106C7" w:rsidRPr="00FC12AC" w:rsidRDefault="003E204D" w:rsidP="00FC12AC">
      <w:pPr>
        <w:pStyle w:val="ListParagraph"/>
        <w:numPr>
          <w:ilvl w:val="0"/>
          <w:numId w:val="16"/>
        </w:numPr>
        <w:rPr>
          <w:rFonts w:ascii="Arial" w:hAnsi="Arial" w:cs="Arial"/>
          <w:sz w:val="18"/>
          <w:szCs w:val="18"/>
        </w:rPr>
      </w:pPr>
      <w:r w:rsidRPr="00FC12AC">
        <w:rPr>
          <w:rFonts w:ascii="Arial" w:hAnsi="Arial" w:cs="Arial"/>
          <w:sz w:val="18"/>
          <w:szCs w:val="18"/>
        </w:rPr>
        <w:t>să pună în pericol sănătatea umană,</w:t>
      </w:r>
    </w:p>
    <w:p w14:paraId="4988D338" w14:textId="4EB01C9C" w:rsidR="003E204D" w:rsidRPr="00FC12AC" w:rsidRDefault="003E204D" w:rsidP="00FC12AC">
      <w:pPr>
        <w:pStyle w:val="ListParagraph"/>
        <w:numPr>
          <w:ilvl w:val="0"/>
          <w:numId w:val="16"/>
        </w:numPr>
        <w:rPr>
          <w:rFonts w:ascii="Arial" w:hAnsi="Arial" w:cs="Arial"/>
          <w:sz w:val="18"/>
          <w:szCs w:val="18"/>
        </w:rPr>
      </w:pPr>
      <w:r w:rsidRPr="00FC12AC">
        <w:rPr>
          <w:rFonts w:ascii="Arial" w:hAnsi="Arial" w:cs="Arial"/>
          <w:sz w:val="18"/>
          <w:szCs w:val="18"/>
        </w:rPr>
        <w:t>să determine o modificare inacceptabilă a compoziției produselor alimentare sau o deteriorare a proprietăților organoleptice ale acestora.</w:t>
      </w:r>
    </w:p>
    <w:p w14:paraId="211BE928" w14:textId="77777777" w:rsidR="003E204D" w:rsidRPr="004F5D4A" w:rsidRDefault="003E204D" w:rsidP="006106C7">
      <w:pPr>
        <w:ind w:left="-450"/>
        <w:rPr>
          <w:sz w:val="17"/>
          <w:szCs w:val="17"/>
          <w:lang w:bidi="en-US"/>
        </w:rPr>
      </w:pPr>
    </w:p>
    <w:p w14:paraId="46CC66E4" w14:textId="77777777" w:rsidR="003E204D" w:rsidRPr="004F5D4A" w:rsidRDefault="003E204D" w:rsidP="006106C7">
      <w:pPr>
        <w:ind w:left="-450"/>
        <w:rPr>
          <w:sz w:val="17"/>
          <w:szCs w:val="17"/>
        </w:rPr>
      </w:pPr>
      <w:r w:rsidRPr="004F5D4A">
        <w:rPr>
          <w:sz w:val="17"/>
          <w:szCs w:val="17"/>
        </w:rPr>
        <w:t>Prezenta declarație nu vă scutește de obligația și responsabilitatea de a verifica dacă ambalajul nostru este adecvat pentru produsul dumneavoastră.</w:t>
      </w:r>
    </w:p>
    <w:p w14:paraId="2A941DFC" w14:textId="77777777" w:rsidR="008663AD" w:rsidRPr="004F5D4A" w:rsidRDefault="008663AD" w:rsidP="006106C7">
      <w:pPr>
        <w:tabs>
          <w:tab w:val="left" w:pos="1620"/>
        </w:tabs>
        <w:ind w:left="-450"/>
        <w:rPr>
          <w:b/>
          <w:sz w:val="16"/>
        </w:rPr>
      </w:pPr>
    </w:p>
    <w:p w14:paraId="0F4F0845" w14:textId="186612F0" w:rsidR="008663AD" w:rsidRPr="004F5D4A" w:rsidRDefault="008663AD" w:rsidP="006106C7">
      <w:pPr>
        <w:tabs>
          <w:tab w:val="left" w:pos="1620"/>
        </w:tabs>
        <w:ind w:left="-450"/>
        <w:jc w:val="right"/>
        <w:rPr>
          <w:sz w:val="16"/>
        </w:rPr>
      </w:pPr>
      <w:r w:rsidRPr="004F5D4A">
        <w:rPr>
          <w:b/>
          <w:sz w:val="16"/>
        </w:rPr>
        <w:t>Vom păstra documentația necesară prezentei certificări în caz de inspecție</w:t>
      </w:r>
      <w:r w:rsidRPr="004F5D4A">
        <w:rPr>
          <w:sz w:val="16"/>
        </w:rPr>
        <w:t>.</w:t>
      </w:r>
    </w:p>
    <w:p w14:paraId="65FCE9A0" w14:textId="77777777" w:rsidR="0074596E" w:rsidRPr="00C10B30" w:rsidRDefault="0074596E" w:rsidP="006106C7">
      <w:pPr>
        <w:tabs>
          <w:tab w:val="left" w:pos="1620"/>
        </w:tabs>
        <w:ind w:left="-450"/>
        <w:rPr>
          <w:b/>
          <w:bCs/>
          <w:sz w:val="16"/>
        </w:rPr>
      </w:pPr>
    </w:p>
    <w:p w14:paraId="329B7F8F" w14:textId="779D7941" w:rsidR="003E204D" w:rsidRPr="004F5D4A" w:rsidRDefault="003E204D" w:rsidP="00FC12AC">
      <w:pPr>
        <w:pBdr>
          <w:bottom w:val="single" w:sz="4" w:space="1" w:color="0067B1"/>
        </w:pBdr>
        <w:ind w:left="-450"/>
        <w:rPr>
          <w:sz w:val="12"/>
          <w:szCs w:val="12"/>
        </w:rPr>
      </w:pPr>
    </w:p>
    <w:p w14:paraId="12796206" w14:textId="77777777" w:rsidR="003E204D" w:rsidRPr="004F5D4A" w:rsidRDefault="003E204D" w:rsidP="006106C7">
      <w:pPr>
        <w:ind w:left="-450"/>
        <w:rPr>
          <w:sz w:val="20"/>
          <w:szCs w:val="20"/>
        </w:rPr>
      </w:pPr>
      <w:r w:rsidRPr="004F5D4A">
        <w:rPr>
          <w:bCs/>
          <w:sz w:val="20"/>
          <w:szCs w:val="20"/>
        </w:rPr>
        <w:t xml:space="preserve">Certificat de: </w:t>
      </w:r>
    </w:p>
    <w:p w14:paraId="55B2482F" w14:textId="640EA7CD" w:rsidR="008663AD" w:rsidRPr="004F5D4A" w:rsidRDefault="00F07485" w:rsidP="006106C7">
      <w:pPr>
        <w:tabs>
          <w:tab w:val="left" w:pos="1620"/>
        </w:tabs>
        <w:ind w:left="-450"/>
        <w:rPr>
          <w:b/>
          <w:sz w:val="20"/>
          <w:szCs w:val="20"/>
        </w:rPr>
      </w:pPr>
      <w:r w:rsidRPr="004F5D4A">
        <w:rPr>
          <w:b/>
          <w:sz w:val="20"/>
          <w:szCs w:val="20"/>
        </w:rPr>
        <w:t xml:space="preserve">Euro Pool System </w:t>
      </w:r>
      <w:r w:rsidR="00EF7864">
        <w:rPr>
          <w:b/>
          <w:sz w:val="20"/>
          <w:szCs w:val="20"/>
        </w:rPr>
        <w:t>Europe</w:t>
      </w:r>
      <w:r w:rsidRPr="004F5D4A">
        <w:rPr>
          <w:b/>
          <w:sz w:val="20"/>
          <w:szCs w:val="20"/>
        </w:rPr>
        <w:t xml:space="preserve"> B.V.</w:t>
      </w:r>
    </w:p>
    <w:p w14:paraId="33882245" w14:textId="77777777" w:rsidR="008663AD" w:rsidRPr="004F5D4A" w:rsidRDefault="008663AD" w:rsidP="006106C7">
      <w:pPr>
        <w:tabs>
          <w:tab w:val="left" w:pos="1620"/>
        </w:tabs>
        <w:ind w:left="-450"/>
        <w:rPr>
          <w:b/>
          <w:sz w:val="20"/>
          <w:szCs w:val="20"/>
        </w:rPr>
      </w:pPr>
    </w:p>
    <w:p w14:paraId="089779D3" w14:textId="6F41A8B3" w:rsidR="008663AD" w:rsidRPr="004F5D4A" w:rsidRDefault="008663AD" w:rsidP="00FC12AC">
      <w:pPr>
        <w:pBdr>
          <w:bottom w:val="single" w:sz="4" w:space="1" w:color="0067B1"/>
        </w:pBdr>
        <w:tabs>
          <w:tab w:val="left" w:pos="1620"/>
        </w:tabs>
        <w:ind w:left="-450"/>
        <w:rPr>
          <w:b/>
          <w:sz w:val="20"/>
          <w:szCs w:val="20"/>
        </w:rPr>
      </w:pPr>
    </w:p>
    <w:p w14:paraId="252E2782" w14:textId="77777777" w:rsidR="00D023F8" w:rsidRPr="00D023F8" w:rsidRDefault="008663AD" w:rsidP="00D023F8">
      <w:pPr>
        <w:tabs>
          <w:tab w:val="left" w:pos="1620"/>
        </w:tabs>
        <w:ind w:left="-450"/>
        <w:rPr>
          <w:sz w:val="20"/>
          <w:szCs w:val="20"/>
        </w:rPr>
      </w:pPr>
      <w:r w:rsidRPr="004F5D4A">
        <w:rPr>
          <w:sz w:val="20"/>
          <w:szCs w:val="20"/>
        </w:rPr>
        <w:t xml:space="preserve">Nume: </w:t>
      </w:r>
      <w:r w:rsidR="00D023F8" w:rsidRPr="00D023F8">
        <w:rPr>
          <w:sz w:val="20"/>
          <w:szCs w:val="20"/>
        </w:rPr>
        <w:t>C.F.W. (Frank) van Gorp</w:t>
      </w:r>
      <w:r w:rsidR="00D023F8" w:rsidRPr="00D023F8">
        <w:rPr>
          <w:sz w:val="20"/>
          <w:szCs w:val="20"/>
        </w:rPr>
        <w:tab/>
      </w:r>
    </w:p>
    <w:p w14:paraId="6ABF95F5" w14:textId="2685AA16" w:rsidR="008663AD" w:rsidRPr="004F5D4A" w:rsidRDefault="008663AD" w:rsidP="006106C7">
      <w:pPr>
        <w:tabs>
          <w:tab w:val="left" w:pos="1620"/>
        </w:tabs>
        <w:ind w:left="-450"/>
        <w:rPr>
          <w:b/>
          <w:bCs/>
          <w:sz w:val="16"/>
        </w:rPr>
      </w:pPr>
      <w:r w:rsidRPr="004F5D4A">
        <w:rPr>
          <w:sz w:val="20"/>
          <w:szCs w:val="20"/>
        </w:rPr>
        <w:t xml:space="preserve">Titlu: </w:t>
      </w:r>
      <w:r w:rsidR="00D023F8" w:rsidRPr="00D023F8">
        <w:rPr>
          <w:sz w:val="20"/>
          <w:szCs w:val="20"/>
        </w:rPr>
        <w:t>Operations and Supply Chain Director &amp; Commercial Coordinator</w:t>
      </w:r>
      <w:r w:rsidRPr="004F5D4A">
        <w:rPr>
          <w:sz w:val="20"/>
          <w:szCs w:val="20"/>
        </w:rPr>
        <w:tab/>
        <w:t xml:space="preserve"> </w:t>
      </w:r>
    </w:p>
    <w:sectPr w:rsidR="008663AD" w:rsidRPr="004F5D4A" w:rsidSect="00BF1524">
      <w:headerReference w:type="default" r:id="rId12"/>
      <w:footerReference w:type="default" r:id="rId13"/>
      <w:pgSz w:w="11907" w:h="16839" w:code="9"/>
      <w:pgMar w:top="1816" w:right="992" w:bottom="719" w:left="1418" w:header="283"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A5BD" w14:textId="77777777" w:rsidR="00420B63" w:rsidRDefault="00420B63">
      <w:r>
        <w:separator/>
      </w:r>
    </w:p>
  </w:endnote>
  <w:endnote w:type="continuationSeparator" w:id="0">
    <w:p w14:paraId="6EDD12E3" w14:textId="77777777" w:rsidR="00420B63" w:rsidRDefault="004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Muller ExtraBold">
    <w:altName w:val="Calibri"/>
    <w:panose1 w:val="00000000000000000000"/>
    <w:charset w:val="00"/>
    <w:family w:val="modern"/>
    <w:notTrueType/>
    <w:pitch w:val="variable"/>
    <w:sig w:usb0="A000026F" w:usb1="0000205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DE1D" w14:textId="701CBAE5" w:rsidR="0072491A" w:rsidRDefault="00D023F8" w:rsidP="0072491A">
    <w:pPr>
      <w:ind w:left="-567"/>
      <w:rPr>
        <w:rFonts w:ascii="Muller Thin" w:hAnsi="Muller Thin"/>
        <w:sz w:val="14"/>
        <w:szCs w:val="14"/>
      </w:rPr>
    </w:pPr>
    <w:r>
      <w:rPr>
        <w:rFonts w:ascii="Muller Thin" w:hAnsi="Muller Thin"/>
        <w:noProof/>
        <w:sz w:val="16"/>
        <w:szCs w:val="16"/>
        <w:lang w:val="nl-NL" w:eastAsia="nl-NL"/>
      </w:rPr>
      <mc:AlternateContent>
        <mc:Choice Requires="wps">
          <w:drawing>
            <wp:anchor distT="0" distB="0" distL="114300" distR="114300" simplePos="0" relativeHeight="251661312" behindDoc="0" locked="0" layoutInCell="1" allowOverlap="1" wp14:anchorId="3F45BA5F" wp14:editId="49A32058">
              <wp:simplePos x="0" y="0"/>
              <wp:positionH relativeFrom="column">
                <wp:posOffset>-359410</wp:posOffset>
              </wp:positionH>
              <wp:positionV relativeFrom="paragraph">
                <wp:posOffset>-43815</wp:posOffset>
              </wp:positionV>
              <wp:extent cx="4267200" cy="659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59765"/>
                      </a:xfrm>
                      <a:prstGeom prst="rect">
                        <a:avLst/>
                      </a:prstGeom>
                      <a:noFill/>
                      <a:ln w="9525">
                        <a:noFill/>
                        <a:miter lim="800000"/>
                        <a:headEnd/>
                        <a:tailEnd/>
                      </a:ln>
                    </wps:spPr>
                    <wps:txbx>
                      <w:txbxContent>
                        <w:p w14:paraId="2A0D8599" w14:textId="365F1B23" w:rsidR="0072491A" w:rsidRPr="00FC12AC" w:rsidRDefault="0074596E">
                          <w:pPr>
                            <w:rPr>
                              <w:rFonts w:ascii="Muller Thin" w:hAnsi="Muller Thin"/>
                              <w:color w:val="0067B1"/>
                              <w:sz w:val="16"/>
                              <w:szCs w:val="16"/>
                            </w:rPr>
                          </w:pPr>
                          <w:r w:rsidRPr="00FC12AC">
                            <w:rPr>
                              <w:rFonts w:ascii="Muller Thin" w:hAnsi="Muller Thin"/>
                              <w:color w:val="0067B1"/>
                              <w:sz w:val="16"/>
                              <w:szCs w:val="16"/>
                            </w:rPr>
                            <w:t xml:space="preserve">0.1..019RF </w:t>
                          </w:r>
                          <w:r w:rsidR="004F5D4A" w:rsidRPr="00FC12AC">
                            <w:rPr>
                              <w:rFonts w:ascii="Muller Thin" w:hAnsi="Muller Thin"/>
                              <w:color w:val="0067B1"/>
                              <w:sz w:val="16"/>
                              <w:szCs w:val="16"/>
                            </w:rPr>
                            <w:t>–</w:t>
                          </w:r>
                          <w:r w:rsidRPr="00FC12AC">
                            <w:rPr>
                              <w:rFonts w:ascii="Muller Thin" w:hAnsi="Muller Thin"/>
                              <w:color w:val="0067B1"/>
                              <w:sz w:val="16"/>
                              <w:szCs w:val="16"/>
                            </w:rPr>
                            <w:t xml:space="preserve"> </w:t>
                          </w:r>
                          <w:r w:rsidR="004F5D4A" w:rsidRPr="00FC12AC">
                            <w:rPr>
                              <w:rFonts w:ascii="Muller Thin" w:hAnsi="Muller Thin"/>
                              <w:color w:val="0067B1"/>
                              <w:sz w:val="16"/>
                              <w:szCs w:val="16"/>
                            </w:rPr>
                            <w:t>declaration food approval, migration and traceability</w:t>
                          </w:r>
                          <w:r w:rsidR="00D023F8">
                            <w:rPr>
                              <w:rFonts w:ascii="Muller Thin" w:hAnsi="Muller Thin"/>
                              <w:color w:val="0067B1"/>
                              <w:sz w:val="16"/>
                              <w:szCs w:val="16"/>
                            </w:rPr>
                            <w:t xml:space="preserve"> BlueBlack</w:t>
                          </w:r>
                          <w:r w:rsidR="004F5D4A" w:rsidRPr="00FC12AC">
                            <w:rPr>
                              <w:rFonts w:ascii="Muller Thin" w:hAnsi="Muller Thin"/>
                              <w:color w:val="0067B1"/>
                              <w:sz w:val="16"/>
                              <w:szCs w:val="16"/>
                            </w:rPr>
                            <w:t>.RO</w:t>
                          </w:r>
                          <w:r w:rsidRPr="00FC12AC">
                            <w:rPr>
                              <w:rFonts w:ascii="Muller Thin" w:hAnsi="Muller Thin"/>
                              <w:color w:val="0067B1"/>
                              <w:sz w:val="16"/>
                              <w:szCs w:val="16"/>
                            </w:rPr>
                            <w:t xml:space="preserve"> </w:t>
                          </w:r>
                        </w:p>
                        <w:p w14:paraId="63CB0BE8" w14:textId="77777777" w:rsidR="0072491A" w:rsidRPr="00FC12AC" w:rsidRDefault="0072491A">
                          <w:pPr>
                            <w:rPr>
                              <w:rFonts w:ascii="Muller Thin" w:hAnsi="Muller Thin"/>
                              <w:color w:val="0067B1"/>
                              <w:sz w:val="16"/>
                              <w:szCs w:val="16"/>
                            </w:rPr>
                          </w:pPr>
                        </w:p>
                        <w:p w14:paraId="7F94AE80" w14:textId="77777777" w:rsidR="0072491A" w:rsidRPr="00FC12AC" w:rsidRDefault="0072491A">
                          <w:pPr>
                            <w:rPr>
                              <w:rFonts w:ascii="Muller Thin" w:hAnsi="Muller Thin"/>
                              <w:color w:val="0067B1"/>
                              <w:sz w:val="16"/>
                              <w:szCs w:val="16"/>
                            </w:rPr>
                          </w:pPr>
                        </w:p>
                        <w:p w14:paraId="05F761EF" w14:textId="2DB0D076" w:rsidR="0072491A" w:rsidRPr="00FC12AC" w:rsidRDefault="0072491A">
                          <w:pPr>
                            <w:rPr>
                              <w:rFonts w:ascii="Muller Thin" w:hAnsi="Muller Thin"/>
                              <w:color w:val="0067B1"/>
                              <w:sz w:val="16"/>
                              <w:szCs w:val="16"/>
                            </w:rPr>
                          </w:pPr>
                          <w:r w:rsidRPr="00FC12AC">
                            <w:rPr>
                              <w:rFonts w:ascii="Muller Thin" w:hAnsi="Muller Thin"/>
                              <w:color w:val="0067B1"/>
                              <w:sz w:val="16"/>
                              <w:szCs w:val="16"/>
                            </w:rPr>
                            <w:t xml:space="preserve">Data publicării: </w:t>
                          </w:r>
                          <w:r w:rsidR="00EF7864">
                            <w:rPr>
                              <w:rFonts w:ascii="Muller Thin" w:hAnsi="Muller Thin"/>
                              <w:color w:val="0067B1"/>
                              <w:sz w:val="16"/>
                              <w:szCs w:val="16"/>
                            </w:rPr>
                            <w:t>01/01/2022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5BA5F" id="_x0000_t202" coordsize="21600,21600" o:spt="202" path="m,l,21600r21600,l21600,xe">
              <v:stroke joinstyle="miter"/>
              <v:path gradientshapeok="t" o:connecttype="rect"/>
            </v:shapetype>
            <v:shape id="_x0000_s1028" type="#_x0000_t202" style="position:absolute;left:0;text-align:left;margin-left:-28.3pt;margin-top:-3.45pt;width:336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" filled="f" stroked="f">
              <v:textbox>
                <w:txbxContent>
                  <w:p w14:paraId="2A0D8599" w14:textId="365F1B23" w:rsidR="0072491A" w:rsidRPr="00FC12AC" w:rsidRDefault="0074596E">
                    <w:pPr>
                      <w:rPr>
                        <w:rFonts w:ascii="Muller Thin" w:hAnsi="Muller Thin"/>
                        <w:color w:val="0067B1"/>
                        <w:sz w:val="16"/>
                        <w:szCs w:val="16"/>
                      </w:rPr>
                    </w:pPr>
                    <w:r w:rsidRPr="00FC12AC">
                      <w:rPr>
                        <w:rFonts w:ascii="Muller Thin" w:hAnsi="Muller Thin"/>
                        <w:color w:val="0067B1"/>
                        <w:sz w:val="16"/>
                        <w:szCs w:val="16"/>
                      </w:rPr>
                      <w:t xml:space="preserve">0.1..019RF </w:t>
                    </w:r>
                    <w:r w:rsidR="004F5D4A" w:rsidRPr="00FC12AC">
                      <w:rPr>
                        <w:rFonts w:ascii="Muller Thin" w:hAnsi="Muller Thin"/>
                        <w:color w:val="0067B1"/>
                        <w:sz w:val="16"/>
                        <w:szCs w:val="16"/>
                      </w:rPr>
                      <w:t>–</w:t>
                    </w:r>
                    <w:r w:rsidRPr="00FC12AC">
                      <w:rPr>
                        <w:rFonts w:ascii="Muller Thin" w:hAnsi="Muller Thin"/>
                        <w:color w:val="0067B1"/>
                        <w:sz w:val="16"/>
                        <w:szCs w:val="16"/>
                      </w:rPr>
                      <w:t xml:space="preserve"> </w:t>
                    </w:r>
                    <w:r w:rsidR="004F5D4A" w:rsidRPr="00FC12AC">
                      <w:rPr>
                        <w:rFonts w:ascii="Muller Thin" w:hAnsi="Muller Thin"/>
                        <w:color w:val="0067B1"/>
                        <w:sz w:val="16"/>
                        <w:szCs w:val="16"/>
                      </w:rPr>
                      <w:t>declaration food approval, migration and traceability</w:t>
                    </w:r>
                    <w:r w:rsidR="00D023F8">
                      <w:rPr>
                        <w:rFonts w:ascii="Muller Thin" w:hAnsi="Muller Thin"/>
                        <w:color w:val="0067B1"/>
                        <w:sz w:val="16"/>
                        <w:szCs w:val="16"/>
                      </w:rPr>
                      <w:t xml:space="preserve"> BlueBlack</w:t>
                    </w:r>
                    <w:r w:rsidR="004F5D4A" w:rsidRPr="00FC12AC">
                      <w:rPr>
                        <w:rFonts w:ascii="Muller Thin" w:hAnsi="Muller Thin"/>
                        <w:color w:val="0067B1"/>
                        <w:sz w:val="16"/>
                        <w:szCs w:val="16"/>
                      </w:rPr>
                      <w:t>.RO</w:t>
                    </w:r>
                    <w:r w:rsidRPr="00FC12AC">
                      <w:rPr>
                        <w:rFonts w:ascii="Muller Thin" w:hAnsi="Muller Thin"/>
                        <w:color w:val="0067B1"/>
                        <w:sz w:val="16"/>
                        <w:szCs w:val="16"/>
                      </w:rPr>
                      <w:t xml:space="preserve"> </w:t>
                    </w:r>
                  </w:p>
                  <w:p w14:paraId="63CB0BE8" w14:textId="77777777" w:rsidR="0072491A" w:rsidRPr="00FC12AC" w:rsidRDefault="0072491A">
                    <w:pPr>
                      <w:rPr>
                        <w:rFonts w:ascii="Muller Thin" w:hAnsi="Muller Thin"/>
                        <w:color w:val="0067B1"/>
                        <w:sz w:val="16"/>
                        <w:szCs w:val="16"/>
                      </w:rPr>
                    </w:pPr>
                  </w:p>
                  <w:p w14:paraId="7F94AE80" w14:textId="77777777" w:rsidR="0072491A" w:rsidRPr="00FC12AC" w:rsidRDefault="0072491A">
                    <w:pPr>
                      <w:rPr>
                        <w:rFonts w:ascii="Muller Thin" w:hAnsi="Muller Thin"/>
                        <w:color w:val="0067B1"/>
                        <w:sz w:val="16"/>
                        <w:szCs w:val="16"/>
                      </w:rPr>
                    </w:pPr>
                  </w:p>
                  <w:p w14:paraId="05F761EF" w14:textId="2DB0D076" w:rsidR="0072491A" w:rsidRPr="00FC12AC" w:rsidRDefault="0072491A">
                    <w:pPr>
                      <w:rPr>
                        <w:rFonts w:ascii="Muller Thin" w:hAnsi="Muller Thin"/>
                        <w:color w:val="0067B1"/>
                        <w:sz w:val="16"/>
                        <w:szCs w:val="16"/>
                      </w:rPr>
                    </w:pPr>
                    <w:r w:rsidRPr="00FC12AC">
                      <w:rPr>
                        <w:rFonts w:ascii="Muller Thin" w:hAnsi="Muller Thin"/>
                        <w:color w:val="0067B1"/>
                        <w:sz w:val="16"/>
                        <w:szCs w:val="16"/>
                      </w:rPr>
                      <w:t xml:space="preserve">Data publicării: </w:t>
                    </w:r>
                    <w:r w:rsidR="00EF7864">
                      <w:rPr>
                        <w:rFonts w:ascii="Muller Thin" w:hAnsi="Muller Thin"/>
                        <w:color w:val="0067B1"/>
                        <w:sz w:val="16"/>
                        <w:szCs w:val="16"/>
                      </w:rPr>
                      <w:t>01/01/2022</w:t>
                    </w:r>
                  </w:p>
                </w:txbxContent>
              </v:textbox>
            </v:shape>
          </w:pict>
        </mc:Fallback>
      </mc:AlternateContent>
    </w:r>
    <w:r w:rsidR="004F5D4A">
      <w:rPr>
        <w:rFonts w:ascii="Muller Thin" w:hAnsi="Muller Thin"/>
        <w:noProof/>
        <w:sz w:val="20"/>
        <w:szCs w:val="20"/>
        <w:lang w:val="nl-NL" w:eastAsia="nl-NL"/>
      </w:rPr>
      <mc:AlternateContent>
        <mc:Choice Requires="wps">
          <w:drawing>
            <wp:anchor distT="0" distB="0" distL="114300" distR="114300" simplePos="0" relativeHeight="251659264" behindDoc="0" locked="0" layoutInCell="1" allowOverlap="1" wp14:anchorId="65636C18" wp14:editId="5C0F960E">
              <wp:simplePos x="0" y="0"/>
              <wp:positionH relativeFrom="column">
                <wp:posOffset>3767823</wp:posOffset>
              </wp:positionH>
              <wp:positionV relativeFrom="paragraph">
                <wp:posOffset>-52605</wp:posOffset>
              </wp:positionV>
              <wp:extent cx="252556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562" cy="1403985"/>
                      </a:xfrm>
                      <a:prstGeom prst="rect">
                        <a:avLst/>
                      </a:prstGeom>
                      <a:noFill/>
                      <a:ln w="9525">
                        <a:noFill/>
                        <a:miter lim="800000"/>
                        <a:headEnd/>
                        <a:tailEnd/>
                      </a:ln>
                    </wps:spPr>
                    <wps:txbx>
                      <w:txbxContent>
                        <w:p w14:paraId="5942503F"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CP 1887</w:t>
                          </w:r>
                        </w:p>
                        <w:p w14:paraId="600D758C"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NL-2280 DW Rijswijk</w:t>
                          </w:r>
                        </w:p>
                        <w:p w14:paraId="7F6374F1"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Țările de Jos</w:t>
                          </w:r>
                        </w:p>
                        <w:p w14:paraId="258A2FC6"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36C18" id="_x0000_s1029" type="#_x0000_t202" style="position:absolute;left:0;text-align:left;margin-left:296.7pt;margin-top:-4.15pt;width:19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" filled="f" stroked="f">
              <v:textbox style="mso-fit-shape-to-text:t">
                <w:txbxContent>
                  <w:p w14:paraId="5942503F"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CP 1887</w:t>
                    </w:r>
                  </w:p>
                  <w:p w14:paraId="600D758C"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NL-2280 DW Rijswijk</w:t>
                    </w:r>
                  </w:p>
                  <w:p w14:paraId="7F6374F1"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Țările de Jos</w:t>
                    </w:r>
                  </w:p>
                  <w:p w14:paraId="258A2FC6" w14:textId="77777777" w:rsidR="0072491A" w:rsidRPr="00FC12AC" w:rsidRDefault="0072491A" w:rsidP="0072491A">
                    <w:pPr>
                      <w:jc w:val="right"/>
                      <w:rPr>
                        <w:rFonts w:ascii="Muller Thin" w:hAnsi="Muller Thin"/>
                        <w:color w:val="0067B1"/>
                        <w:sz w:val="16"/>
                        <w:szCs w:val="16"/>
                      </w:rPr>
                    </w:pPr>
                    <w:r w:rsidRPr="00FC12AC">
                      <w:rPr>
                        <w:rFonts w:ascii="Muller Thin" w:hAnsi="Muller Thin"/>
                        <w:color w:val="0067B1"/>
                        <w:sz w:val="16"/>
                        <w:szCs w:val="16"/>
                      </w:rPr>
                      <w:t>www.europoolsystem.com</w:t>
                    </w:r>
                  </w:p>
                </w:txbxContent>
              </v:textbox>
            </v:shape>
          </w:pict>
        </mc:Fallback>
      </mc:AlternateContent>
    </w:r>
  </w:p>
  <w:p w14:paraId="7E74C3FE" w14:textId="77777777" w:rsidR="0072491A" w:rsidRPr="0072491A" w:rsidRDefault="0072491A" w:rsidP="0072491A">
    <w:pPr>
      <w:ind w:left="-567"/>
      <w:rPr>
        <w:rFonts w:ascii="Muller Thin" w:hAnsi="Muller Thin"/>
        <w:sz w:val="14"/>
        <w:szCs w:val="14"/>
      </w:rPr>
    </w:pPr>
  </w:p>
  <w:p w14:paraId="608FF3FD"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0D900F8C"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6AB13125"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AB736A1" w14:textId="77777777" w:rsidR="00613089" w:rsidRPr="00613089" w:rsidRDefault="00613089" w:rsidP="00613089">
    <w:pPr>
      <w:pStyle w:val="Footer"/>
      <w:tabs>
        <w:tab w:val="clear" w:pos="9072"/>
        <w:tab w:val="center" w:pos="9498"/>
      </w:tabs>
      <w:ind w:left="-1260" w:right="-536" w:firstLine="693"/>
      <w:rPr>
        <w:rFonts w:ascii="Arial" w:hAnsi="Arial"/>
        <w:sz w:val="16"/>
        <w:szCs w:val="16"/>
      </w:rPr>
    </w:pPr>
    <w:r>
      <w:rPr>
        <w:noProof/>
        <w:lang w:val="nl-NL" w:eastAsia="nl-NL" w:bidi="ar-SA"/>
      </w:rPr>
      <w:drawing>
        <wp:inline distT="0" distB="0" distL="0" distR="0" wp14:anchorId="770CF308" wp14:editId="48611AE0">
          <wp:extent cx="6655241" cy="596124"/>
          <wp:effectExtent l="0" t="0" r="0" b="0"/>
          <wp:docPr id="781346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655241" cy="596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D45D" w14:textId="77777777" w:rsidR="00420B63" w:rsidRDefault="00420B63">
      <w:r>
        <w:separator/>
      </w:r>
    </w:p>
  </w:footnote>
  <w:footnote w:type="continuationSeparator" w:id="0">
    <w:p w14:paraId="2BE729C9" w14:textId="77777777" w:rsidR="00420B63" w:rsidRDefault="0042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3DF9" w14:textId="77777777" w:rsidR="00613089" w:rsidRPr="00C02C1C" w:rsidRDefault="00163C55" w:rsidP="00613089">
    <w:pPr>
      <w:pStyle w:val="Header"/>
      <w:ind w:left="-567" w:right="-678"/>
      <w:rPr>
        <w:rFonts w:ascii="Muller ExtraBold" w:hAnsi="Muller ExtraBold"/>
        <w:b/>
        <w:bCs/>
        <w:color w:val="005A82"/>
      </w:rPr>
    </w:pPr>
    <w:r>
      <w:rPr>
        <w:rFonts w:ascii="Muller Thin" w:hAnsi="Muller Thin"/>
        <w:bCs/>
        <w:noProof/>
        <w:color w:val="005A82"/>
        <w:sz w:val="20"/>
        <w:szCs w:val="20"/>
        <w:lang w:val="nl-NL" w:eastAsia="nl-NL" w:bidi="ar-SA"/>
      </w:rPr>
      <mc:AlternateContent>
        <mc:Choice Requires="wps">
          <w:drawing>
            <wp:anchor distT="0" distB="0" distL="114300" distR="114300" simplePos="0" relativeHeight="251665408" behindDoc="0" locked="0" layoutInCell="1" allowOverlap="1" wp14:anchorId="6D85C84B" wp14:editId="44870B04">
              <wp:simplePos x="0" y="0"/>
              <wp:positionH relativeFrom="column">
                <wp:posOffset>4274763</wp:posOffset>
              </wp:positionH>
              <wp:positionV relativeFrom="paragraph">
                <wp:posOffset>-83820</wp:posOffset>
              </wp:positionV>
              <wp:extent cx="1717123"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123" cy="731520"/>
                      </a:xfrm>
                      <a:prstGeom prst="rect">
                        <a:avLst/>
                      </a:prstGeom>
                      <a:noFill/>
                      <a:ln w="9525">
                        <a:noFill/>
                        <a:miter lim="800000"/>
                        <a:headEnd/>
                        <a:tailEnd/>
                      </a:ln>
                    </wps:spPr>
                    <wps:txb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4978FF" w14:paraId="60379035" w14:textId="77777777" w:rsidTr="008A318D">
                            <w:trPr>
                              <w:trHeight w:val="1070"/>
                            </w:trPr>
                            <w:tc>
                              <w:tcPr>
                                <w:tcW w:w="846" w:type="dxa"/>
                                <w:vAlign w:val="center"/>
                              </w:tcPr>
                              <w:p w14:paraId="350DF7EC" w14:textId="77777777" w:rsidR="004978FF" w:rsidRDefault="004978FF" w:rsidP="004978FF">
                                <w:pPr>
                                  <w:jc w:val="center"/>
                                </w:pPr>
                                <w:r>
                                  <w:rPr>
                                    <w:noProof/>
                                    <w:lang w:val="nl-NL" w:eastAsia="nl-NL"/>
                                  </w:rPr>
                                  <w:drawing>
                                    <wp:inline distT="0" distB="0" distL="0" distR="0" wp14:anchorId="4EA42D86" wp14:editId="0B735994">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3ECD86C" w14:textId="77777777" w:rsidR="004978FF" w:rsidRDefault="004978FF" w:rsidP="004978FF">
                                <w:pPr>
                                  <w:jc w:val="center"/>
                                </w:pPr>
                                <w:r>
                                  <w:rPr>
                                    <w:noProof/>
                                  </w:rPr>
                                  <w:drawing>
                                    <wp:inline distT="0" distB="0" distL="0" distR="0" wp14:anchorId="63404BD2" wp14:editId="34A994F3">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5A9E09EA" w14:textId="77777777" w:rsidR="00163C55" w:rsidRDefault="00163C55"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5C84B" id="_x0000_t202" coordsize="21600,21600" o:spt="202" path="m,l,21600r21600,l21600,xe">
              <v:stroke joinstyle="miter"/>
              <v:path gradientshapeok="t" o:connecttype="rect"/>
            </v:shapetype>
            <v:shape id="Text Box 2" o:spid="_x0000_s1026" type="#_x0000_t202" style="position:absolute;left:0;text-align:left;margin-left:336.6pt;margin-top:-6.6pt;width:135.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" filled="f" stroked="f">
              <v:textbo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4978FF" w14:paraId="60379035" w14:textId="77777777" w:rsidTr="008A318D">
                      <w:trPr>
                        <w:trHeight w:val="1070"/>
                      </w:trPr>
                      <w:tc>
                        <w:tcPr>
                          <w:tcW w:w="846" w:type="dxa"/>
                          <w:vAlign w:val="center"/>
                        </w:tcPr>
                        <w:p w14:paraId="350DF7EC" w14:textId="77777777" w:rsidR="004978FF" w:rsidRDefault="004978FF" w:rsidP="004978FF">
                          <w:pPr>
                            <w:jc w:val="center"/>
                          </w:pPr>
                          <w:r>
                            <w:rPr>
                              <w:noProof/>
                              <w:lang w:val="nl-NL" w:eastAsia="nl-NL"/>
                            </w:rPr>
                            <w:drawing>
                              <wp:inline distT="0" distB="0" distL="0" distR="0" wp14:anchorId="4EA42D86" wp14:editId="0B735994">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3ECD86C" w14:textId="77777777" w:rsidR="004978FF" w:rsidRDefault="004978FF" w:rsidP="004978FF">
                          <w:pPr>
                            <w:jc w:val="center"/>
                          </w:pPr>
                          <w:r>
                            <w:rPr>
                              <w:noProof/>
                            </w:rPr>
                            <w:drawing>
                              <wp:inline distT="0" distB="0" distL="0" distR="0" wp14:anchorId="63404BD2" wp14:editId="34A994F3">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5A9E09EA" w14:textId="77777777" w:rsidR="00163C55" w:rsidRDefault="00163C55" w:rsidP="00163C55">
                    <w:pPr>
                      <w:jc w:val="right"/>
                    </w:pPr>
                  </w:p>
                </w:txbxContent>
              </v:textbox>
            </v:shape>
          </w:pict>
        </mc:Fallback>
      </mc:AlternateContent>
    </w:r>
    <w:r>
      <w:rPr>
        <w:rFonts w:ascii="Muller ExtraBold" w:hAnsi="Muller ExtraBold"/>
        <w:b/>
        <w:bCs/>
        <w:noProof/>
        <w:color w:val="005A82"/>
        <w:lang w:val="nl-NL" w:eastAsia="nl-NL" w:bidi="ar-SA"/>
      </w:rPr>
      <mc:AlternateContent>
        <mc:Choice Requires="wps">
          <w:drawing>
            <wp:anchor distT="0" distB="0" distL="114300" distR="114300" simplePos="0" relativeHeight="251663360" behindDoc="0" locked="0" layoutInCell="1" allowOverlap="1" wp14:anchorId="06532276" wp14:editId="3E5DC88F">
              <wp:simplePos x="0" y="0"/>
              <wp:positionH relativeFrom="column">
                <wp:posOffset>-441960</wp:posOffset>
              </wp:positionH>
              <wp:positionV relativeFrom="paragraph">
                <wp:posOffset>-5191</wp:posOffset>
              </wp:positionV>
              <wp:extent cx="3315694"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1403985"/>
                      </a:xfrm>
                      <a:prstGeom prst="rect">
                        <a:avLst/>
                      </a:prstGeom>
                      <a:noFill/>
                      <a:ln w="9525">
                        <a:noFill/>
                        <a:miter lim="800000"/>
                        <a:headEnd/>
                        <a:tailEnd/>
                      </a:ln>
                    </wps:spPr>
                    <wps:txbx>
                      <w:txbxContent>
                        <w:p w14:paraId="25078A08" w14:textId="77777777" w:rsidR="00163C55" w:rsidRPr="00FC12AC" w:rsidRDefault="00163C55" w:rsidP="00163C55">
                          <w:pPr>
                            <w:pStyle w:val="Header"/>
                            <w:ind w:right="-678"/>
                            <w:rPr>
                              <w:rFonts w:ascii="Muller Thin" w:hAnsi="Muller Thin"/>
                              <w:bCs/>
                              <w:color w:val="0067B1"/>
                              <w:sz w:val="20"/>
                              <w:szCs w:val="20"/>
                            </w:rPr>
                          </w:pPr>
                          <w:r w:rsidRPr="00FC12AC">
                            <w:rPr>
                              <w:rFonts w:ascii="Muller Thin" w:hAnsi="Muller Thin"/>
                              <w:bCs/>
                              <w:color w:val="0067B1"/>
                              <w:sz w:val="20"/>
                              <w:szCs w:val="20"/>
                            </w:rPr>
                            <w:t>SHEQ – Sistem de management</w:t>
                          </w:r>
                        </w:p>
                        <w:p w14:paraId="2D4719FE" w14:textId="77777777" w:rsidR="00163C55" w:rsidRPr="00FC12AC" w:rsidRDefault="00163C55" w:rsidP="00163C55">
                          <w:pPr>
                            <w:rPr>
                              <w:color w:val="0067B1"/>
                            </w:rPr>
                          </w:pPr>
                          <w:r w:rsidRPr="00FC12AC">
                            <w:rPr>
                              <w:rFonts w:ascii="Muller ExtraBold" w:hAnsi="Muller ExtraBold"/>
                              <w:b/>
                              <w:bCs/>
                              <w:color w:val="0067B1"/>
                            </w:rPr>
                            <w:t>Declarație  Euro Pool System® - Tăvi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32276" id="_x0000_s1027" type="#_x0000_t202" style="position:absolute;left:0;text-align:left;margin-left:-34.8pt;margin-top:-.4pt;width:2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" filled="f" stroked="f">
              <v:textbox style="mso-fit-shape-to-text:t">
                <w:txbxContent>
                  <w:p w14:paraId="25078A08" w14:textId="77777777" w:rsidR="00163C55" w:rsidRPr="00FC12AC" w:rsidRDefault="00163C55" w:rsidP="00163C55">
                    <w:pPr>
                      <w:pStyle w:val="Header"/>
                      <w:ind w:right="-678"/>
                      <w:rPr>
                        <w:rFonts w:ascii="Muller Thin" w:hAnsi="Muller Thin"/>
                        <w:bCs/>
                        <w:color w:val="0067B1"/>
                        <w:sz w:val="20"/>
                        <w:szCs w:val="20"/>
                      </w:rPr>
                    </w:pPr>
                    <w:r w:rsidRPr="00FC12AC">
                      <w:rPr>
                        <w:rFonts w:ascii="Muller Thin" w:hAnsi="Muller Thin"/>
                        <w:bCs/>
                        <w:color w:val="0067B1"/>
                        <w:sz w:val="20"/>
                        <w:szCs w:val="20"/>
                      </w:rPr>
                      <w:t>SHEQ – Sistem de management</w:t>
                    </w:r>
                  </w:p>
                  <w:p w14:paraId="2D4719FE" w14:textId="77777777" w:rsidR="00163C55" w:rsidRPr="00FC12AC" w:rsidRDefault="00163C55" w:rsidP="00163C55">
                    <w:pPr>
                      <w:rPr>
                        <w:color w:val="0067B1"/>
                      </w:rPr>
                    </w:pPr>
                    <w:r w:rsidRPr="00FC12AC">
                      <w:rPr>
                        <w:rFonts w:ascii="Muller ExtraBold" w:hAnsi="Muller ExtraBold"/>
                        <w:b/>
                        <w:bCs/>
                        <w:color w:val="0067B1"/>
                      </w:rPr>
                      <w:t>Declarație  Euro Pool System® - Tăvi</w:t>
                    </w:r>
                  </w:p>
                </w:txbxContent>
              </v:textbox>
            </v:shape>
          </w:pict>
        </mc:Fallback>
      </mc:AlternateContent>
    </w:r>
  </w:p>
  <w:p w14:paraId="1BBCEAE2" w14:textId="77777777" w:rsidR="00613089" w:rsidRDefault="00613089" w:rsidP="00613089">
    <w:pPr>
      <w:pStyle w:val="Header"/>
      <w:ind w:left="-567" w:right="-678"/>
      <w:rPr>
        <w:rFonts w:ascii="Arial" w:hAnsi="Arial"/>
        <w:bCs/>
        <w:sz w:val="20"/>
        <w:szCs w:val="20"/>
      </w:rPr>
    </w:pPr>
  </w:p>
  <w:p w14:paraId="398BB020" w14:textId="77777777" w:rsidR="00C02C1C" w:rsidRDefault="00C02C1C" w:rsidP="00613089">
    <w:pPr>
      <w:pStyle w:val="Header"/>
      <w:ind w:left="-567" w:right="-678"/>
      <w:rPr>
        <w:rFonts w:ascii="Muller Thin" w:hAnsi="Muller Thin"/>
        <w:bCs/>
        <w:color w:val="005A82"/>
        <w:sz w:val="20"/>
        <w:szCs w:val="20"/>
      </w:rPr>
    </w:pPr>
  </w:p>
  <w:p w14:paraId="3EF0952A" w14:textId="77777777" w:rsidR="00C02C1C" w:rsidRDefault="00C02C1C" w:rsidP="00613089">
    <w:pPr>
      <w:pStyle w:val="Header"/>
      <w:ind w:left="-567" w:right="-678"/>
      <w:rPr>
        <w:rFonts w:ascii="Muller Thin" w:hAnsi="Muller Thin"/>
        <w:bCs/>
        <w:color w:val="005A82"/>
        <w:sz w:val="20"/>
        <w:szCs w:val="20"/>
      </w:rPr>
    </w:pPr>
  </w:p>
  <w:p w14:paraId="2E97486C" w14:textId="1761567B" w:rsidR="00A81B2B" w:rsidRPr="001F0B8A" w:rsidRDefault="00A81B2B" w:rsidP="00FC12AC">
    <w:pPr>
      <w:pStyle w:val="Header"/>
      <w:pBdr>
        <w:bottom w:val="single" w:sz="4" w:space="1" w:color="0067B1"/>
      </w:pBdr>
      <w:ind w:left="-567" w:right="-678"/>
      <w:rPr>
        <w:rFonts w:ascii="Arial" w:hAnsi="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DD25FB4"/>
    <w:multiLevelType w:val="hybridMultilevel"/>
    <w:tmpl w:val="7276B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375EE4"/>
    <w:multiLevelType w:val="hybridMultilevel"/>
    <w:tmpl w:val="3F8A1F5E"/>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0540A6"/>
    <w:multiLevelType w:val="hybridMultilevel"/>
    <w:tmpl w:val="D9CC0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FD282A"/>
    <w:multiLevelType w:val="hybridMultilevel"/>
    <w:tmpl w:val="789697D8"/>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3" w15:restartNumberingAfterBreak="0">
    <w:nsid w:val="6A2B53D1"/>
    <w:multiLevelType w:val="hybridMultilevel"/>
    <w:tmpl w:val="A69ADEAC"/>
    <w:lvl w:ilvl="0" w:tplc="18A604D2">
      <w:start w:val="1"/>
      <w:numFmt w:val="bullet"/>
      <w:lvlText w:val=""/>
      <w:lvlJc w:val="left"/>
      <w:pPr>
        <w:tabs>
          <w:tab w:val="num" w:pos="720"/>
        </w:tabs>
        <w:ind w:left="720" w:hanging="360"/>
      </w:pPr>
      <w:rPr>
        <w:rFonts w:ascii="Symbol" w:hAnsi="Symbol" w:hint="default"/>
        <w:sz w:val="20"/>
      </w:rPr>
    </w:lvl>
    <w:lvl w:ilvl="1" w:tplc="4A7A9290" w:tentative="1">
      <w:start w:val="1"/>
      <w:numFmt w:val="bullet"/>
      <w:lvlText w:val="o"/>
      <w:lvlJc w:val="left"/>
      <w:pPr>
        <w:tabs>
          <w:tab w:val="num" w:pos="1440"/>
        </w:tabs>
        <w:ind w:left="1440" w:hanging="360"/>
      </w:pPr>
      <w:rPr>
        <w:rFonts w:ascii="Courier New" w:hAnsi="Courier New" w:hint="default"/>
        <w:sz w:val="20"/>
      </w:rPr>
    </w:lvl>
    <w:lvl w:ilvl="2" w:tplc="49A0F894" w:tentative="1">
      <w:start w:val="1"/>
      <w:numFmt w:val="bullet"/>
      <w:lvlText w:val=""/>
      <w:lvlJc w:val="left"/>
      <w:pPr>
        <w:tabs>
          <w:tab w:val="num" w:pos="2160"/>
        </w:tabs>
        <w:ind w:left="2160" w:hanging="360"/>
      </w:pPr>
      <w:rPr>
        <w:rFonts w:ascii="Wingdings" w:hAnsi="Wingdings" w:hint="default"/>
        <w:sz w:val="20"/>
      </w:rPr>
    </w:lvl>
    <w:lvl w:ilvl="3" w:tplc="EE2A5FC4" w:tentative="1">
      <w:start w:val="1"/>
      <w:numFmt w:val="bullet"/>
      <w:lvlText w:val=""/>
      <w:lvlJc w:val="left"/>
      <w:pPr>
        <w:tabs>
          <w:tab w:val="num" w:pos="2880"/>
        </w:tabs>
        <w:ind w:left="2880" w:hanging="360"/>
      </w:pPr>
      <w:rPr>
        <w:rFonts w:ascii="Wingdings" w:hAnsi="Wingdings" w:hint="default"/>
        <w:sz w:val="20"/>
      </w:rPr>
    </w:lvl>
    <w:lvl w:ilvl="4" w:tplc="749627E4" w:tentative="1">
      <w:start w:val="1"/>
      <w:numFmt w:val="bullet"/>
      <w:lvlText w:val=""/>
      <w:lvlJc w:val="left"/>
      <w:pPr>
        <w:tabs>
          <w:tab w:val="num" w:pos="3600"/>
        </w:tabs>
        <w:ind w:left="3600" w:hanging="360"/>
      </w:pPr>
      <w:rPr>
        <w:rFonts w:ascii="Wingdings" w:hAnsi="Wingdings" w:hint="default"/>
        <w:sz w:val="20"/>
      </w:rPr>
    </w:lvl>
    <w:lvl w:ilvl="5" w:tplc="B4C44690" w:tentative="1">
      <w:start w:val="1"/>
      <w:numFmt w:val="bullet"/>
      <w:lvlText w:val=""/>
      <w:lvlJc w:val="left"/>
      <w:pPr>
        <w:tabs>
          <w:tab w:val="num" w:pos="4320"/>
        </w:tabs>
        <w:ind w:left="4320" w:hanging="360"/>
      </w:pPr>
      <w:rPr>
        <w:rFonts w:ascii="Wingdings" w:hAnsi="Wingdings" w:hint="default"/>
        <w:sz w:val="20"/>
      </w:rPr>
    </w:lvl>
    <w:lvl w:ilvl="6" w:tplc="8C98243A" w:tentative="1">
      <w:start w:val="1"/>
      <w:numFmt w:val="bullet"/>
      <w:lvlText w:val=""/>
      <w:lvlJc w:val="left"/>
      <w:pPr>
        <w:tabs>
          <w:tab w:val="num" w:pos="5040"/>
        </w:tabs>
        <w:ind w:left="5040" w:hanging="360"/>
      </w:pPr>
      <w:rPr>
        <w:rFonts w:ascii="Wingdings" w:hAnsi="Wingdings" w:hint="default"/>
        <w:sz w:val="20"/>
      </w:rPr>
    </w:lvl>
    <w:lvl w:ilvl="7" w:tplc="4DE26FB6" w:tentative="1">
      <w:start w:val="1"/>
      <w:numFmt w:val="bullet"/>
      <w:lvlText w:val=""/>
      <w:lvlJc w:val="left"/>
      <w:pPr>
        <w:tabs>
          <w:tab w:val="num" w:pos="5760"/>
        </w:tabs>
        <w:ind w:left="5760" w:hanging="360"/>
      </w:pPr>
      <w:rPr>
        <w:rFonts w:ascii="Wingdings" w:hAnsi="Wingdings" w:hint="default"/>
        <w:sz w:val="20"/>
      </w:rPr>
    </w:lvl>
    <w:lvl w:ilvl="8" w:tplc="0B6695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5"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2"/>
  </w:num>
  <w:num w:numId="3">
    <w:abstractNumId w:val="0"/>
  </w:num>
  <w:num w:numId="4">
    <w:abstractNumId w:val="9"/>
  </w:num>
  <w:num w:numId="5">
    <w:abstractNumId w:val="1"/>
  </w:num>
  <w:num w:numId="6">
    <w:abstractNumId w:val="2"/>
  </w:num>
  <w:num w:numId="7">
    <w:abstractNumId w:val="4"/>
  </w:num>
  <w:num w:numId="8">
    <w:abstractNumId w:val="6"/>
  </w:num>
  <w:num w:numId="9">
    <w:abstractNumId w:val="7"/>
  </w:num>
  <w:num w:numId="10">
    <w:abstractNumId w:val="3"/>
  </w:num>
  <w:num w:numId="11">
    <w:abstractNumId w:val="14"/>
  </w:num>
  <w:num w:numId="12">
    <w:abstractNumId w:val="10"/>
  </w:num>
  <w:num w:numId="13">
    <w:abstractNumId w:val="13"/>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010D68"/>
    <w:rsid w:val="00011AF3"/>
    <w:rsid w:val="00023D87"/>
    <w:rsid w:val="0002757D"/>
    <w:rsid w:val="00033425"/>
    <w:rsid w:val="0005295A"/>
    <w:rsid w:val="000719E4"/>
    <w:rsid w:val="0009149A"/>
    <w:rsid w:val="00092584"/>
    <w:rsid w:val="000A1F43"/>
    <w:rsid w:val="000A2004"/>
    <w:rsid w:val="000C2365"/>
    <w:rsid w:val="000F5F12"/>
    <w:rsid w:val="00102506"/>
    <w:rsid w:val="0010450C"/>
    <w:rsid w:val="00105077"/>
    <w:rsid w:val="0012523C"/>
    <w:rsid w:val="00126CB5"/>
    <w:rsid w:val="00163C55"/>
    <w:rsid w:val="00177BAB"/>
    <w:rsid w:val="0018770D"/>
    <w:rsid w:val="001B2C50"/>
    <w:rsid w:val="001B7C3F"/>
    <w:rsid w:val="001F0B8A"/>
    <w:rsid w:val="0021484E"/>
    <w:rsid w:val="00240F9A"/>
    <w:rsid w:val="002410C2"/>
    <w:rsid w:val="00242A8A"/>
    <w:rsid w:val="00253910"/>
    <w:rsid w:val="00260EA4"/>
    <w:rsid w:val="00266B18"/>
    <w:rsid w:val="00287BCC"/>
    <w:rsid w:val="00293043"/>
    <w:rsid w:val="002E3A10"/>
    <w:rsid w:val="002F53C1"/>
    <w:rsid w:val="00323E1B"/>
    <w:rsid w:val="003305E2"/>
    <w:rsid w:val="003369F5"/>
    <w:rsid w:val="00344455"/>
    <w:rsid w:val="00350CA6"/>
    <w:rsid w:val="00352BAE"/>
    <w:rsid w:val="003941DB"/>
    <w:rsid w:val="003B4F72"/>
    <w:rsid w:val="003E204D"/>
    <w:rsid w:val="003F507B"/>
    <w:rsid w:val="00404625"/>
    <w:rsid w:val="004116B7"/>
    <w:rsid w:val="00420B63"/>
    <w:rsid w:val="004254D9"/>
    <w:rsid w:val="00425946"/>
    <w:rsid w:val="004300B0"/>
    <w:rsid w:val="00455E76"/>
    <w:rsid w:val="004804E7"/>
    <w:rsid w:val="004978FF"/>
    <w:rsid w:val="004A2886"/>
    <w:rsid w:val="004F5D4A"/>
    <w:rsid w:val="00514E76"/>
    <w:rsid w:val="005372A7"/>
    <w:rsid w:val="00546F14"/>
    <w:rsid w:val="00562495"/>
    <w:rsid w:val="00584AE5"/>
    <w:rsid w:val="005B79FB"/>
    <w:rsid w:val="0060115D"/>
    <w:rsid w:val="006106C7"/>
    <w:rsid w:val="00613089"/>
    <w:rsid w:val="00613A09"/>
    <w:rsid w:val="006323F1"/>
    <w:rsid w:val="0064048E"/>
    <w:rsid w:val="006419E5"/>
    <w:rsid w:val="006775F7"/>
    <w:rsid w:val="00687536"/>
    <w:rsid w:val="00694BF3"/>
    <w:rsid w:val="006B2D54"/>
    <w:rsid w:val="006B411B"/>
    <w:rsid w:val="006C33D4"/>
    <w:rsid w:val="006C5025"/>
    <w:rsid w:val="006F48F3"/>
    <w:rsid w:val="00701D3A"/>
    <w:rsid w:val="00702C88"/>
    <w:rsid w:val="0071689D"/>
    <w:rsid w:val="0072491A"/>
    <w:rsid w:val="0074596E"/>
    <w:rsid w:val="007504D9"/>
    <w:rsid w:val="0076127C"/>
    <w:rsid w:val="00770CA7"/>
    <w:rsid w:val="007B1F9E"/>
    <w:rsid w:val="007B3280"/>
    <w:rsid w:val="007B4EB5"/>
    <w:rsid w:val="007C25C2"/>
    <w:rsid w:val="007D53BA"/>
    <w:rsid w:val="008051B4"/>
    <w:rsid w:val="00826AE4"/>
    <w:rsid w:val="008348F9"/>
    <w:rsid w:val="00845FC1"/>
    <w:rsid w:val="008543B6"/>
    <w:rsid w:val="00857C76"/>
    <w:rsid w:val="008663AD"/>
    <w:rsid w:val="008B214E"/>
    <w:rsid w:val="008C2500"/>
    <w:rsid w:val="008D2D9C"/>
    <w:rsid w:val="008E3375"/>
    <w:rsid w:val="00900072"/>
    <w:rsid w:val="00910B1F"/>
    <w:rsid w:val="00910C77"/>
    <w:rsid w:val="00911E45"/>
    <w:rsid w:val="00915B4D"/>
    <w:rsid w:val="00917211"/>
    <w:rsid w:val="0093210D"/>
    <w:rsid w:val="00942A59"/>
    <w:rsid w:val="00957531"/>
    <w:rsid w:val="00962C86"/>
    <w:rsid w:val="009715AC"/>
    <w:rsid w:val="00974C60"/>
    <w:rsid w:val="009971DA"/>
    <w:rsid w:val="009A6B3B"/>
    <w:rsid w:val="009B0935"/>
    <w:rsid w:val="009B0DFF"/>
    <w:rsid w:val="009B1BA6"/>
    <w:rsid w:val="009E57BF"/>
    <w:rsid w:val="00A213B5"/>
    <w:rsid w:val="00A313A5"/>
    <w:rsid w:val="00A34F00"/>
    <w:rsid w:val="00A43959"/>
    <w:rsid w:val="00A51DAB"/>
    <w:rsid w:val="00A5441E"/>
    <w:rsid w:val="00A62D7A"/>
    <w:rsid w:val="00A7207C"/>
    <w:rsid w:val="00A81B2B"/>
    <w:rsid w:val="00A81C4C"/>
    <w:rsid w:val="00A9115D"/>
    <w:rsid w:val="00AA79E7"/>
    <w:rsid w:val="00AB4A74"/>
    <w:rsid w:val="00B00352"/>
    <w:rsid w:val="00B021CD"/>
    <w:rsid w:val="00B040A0"/>
    <w:rsid w:val="00B11674"/>
    <w:rsid w:val="00B11FD8"/>
    <w:rsid w:val="00B61CA9"/>
    <w:rsid w:val="00B81275"/>
    <w:rsid w:val="00BD39F1"/>
    <w:rsid w:val="00BD52D5"/>
    <w:rsid w:val="00BF1524"/>
    <w:rsid w:val="00C02C1C"/>
    <w:rsid w:val="00C10B30"/>
    <w:rsid w:val="00C24B62"/>
    <w:rsid w:val="00C35903"/>
    <w:rsid w:val="00C42F20"/>
    <w:rsid w:val="00C71BEA"/>
    <w:rsid w:val="00C74943"/>
    <w:rsid w:val="00CB4FE7"/>
    <w:rsid w:val="00CC2524"/>
    <w:rsid w:val="00CD441D"/>
    <w:rsid w:val="00CF18DA"/>
    <w:rsid w:val="00D023F8"/>
    <w:rsid w:val="00D15883"/>
    <w:rsid w:val="00D525B9"/>
    <w:rsid w:val="00D61AB5"/>
    <w:rsid w:val="00D74712"/>
    <w:rsid w:val="00DB1961"/>
    <w:rsid w:val="00DF4D4C"/>
    <w:rsid w:val="00E32D30"/>
    <w:rsid w:val="00E61EF9"/>
    <w:rsid w:val="00E70EFA"/>
    <w:rsid w:val="00E90C07"/>
    <w:rsid w:val="00E9172E"/>
    <w:rsid w:val="00E9347C"/>
    <w:rsid w:val="00EB0EAB"/>
    <w:rsid w:val="00EB42FF"/>
    <w:rsid w:val="00EB56F5"/>
    <w:rsid w:val="00EE4FE2"/>
    <w:rsid w:val="00EE61BB"/>
    <w:rsid w:val="00EF02AE"/>
    <w:rsid w:val="00EF2A01"/>
    <w:rsid w:val="00EF68BC"/>
    <w:rsid w:val="00EF7864"/>
    <w:rsid w:val="00F06A3E"/>
    <w:rsid w:val="00F07485"/>
    <w:rsid w:val="00F37BF5"/>
    <w:rsid w:val="00F84B30"/>
    <w:rsid w:val="00FA5F16"/>
    <w:rsid w:val="00FB70AF"/>
    <w:rsid w:val="00FB7732"/>
    <w:rsid w:val="00FC12AC"/>
    <w:rsid w:val="00FD5823"/>
    <w:rsid w:val="00FE29AA"/>
    <w:rsid w:val="6CE82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9FC2F"/>
  <w15:docId w15:val="{BB7339BD-2031-4913-A2D5-110E7A5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lang w:eastAsia="en-US"/>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Calibri" w:hAnsi="Calibri"/>
      <w:b/>
      <w:bCs/>
      <w:sz w:val="28"/>
      <w:szCs w:val="28"/>
      <w:lang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Calibri" w:hAnsi="Calibri"/>
      <w:b/>
      <w:bCs/>
      <w:szCs w:val="22"/>
      <w:lang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Calibri" w:hAnsi="Calibri"/>
      <w:sz w:val="24"/>
      <w:lang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Calibri" w:hAnsi="Calibri"/>
      <w:i/>
      <w:iCs/>
      <w:sz w:val="24"/>
      <w:lang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Calibri" w:hAnsi="Calibri"/>
      <w:sz w:val="24"/>
      <w:lang w:bidi="en-US"/>
    </w:rPr>
  </w:style>
  <w:style w:type="paragraph" w:styleId="Footer">
    <w:name w:val="footer"/>
    <w:basedOn w:val="Normal"/>
    <w:rsid w:val="00A9115D"/>
    <w:pPr>
      <w:tabs>
        <w:tab w:val="center" w:pos="4536"/>
        <w:tab w:val="right" w:pos="9072"/>
      </w:tabs>
    </w:pPr>
    <w:rPr>
      <w:rFonts w:ascii="Calibri" w:hAnsi="Calibri"/>
      <w:sz w:val="24"/>
      <w:lang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C88"/>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702C88"/>
    <w:rPr>
      <w:rFonts w:ascii="Cambria" w:eastAsia="Times New Roman" w:hAnsi="Cambria" w:cs="Arial"/>
      <w:b/>
      <w:bCs/>
      <w:i/>
      <w:iCs/>
      <w:sz w:val="28"/>
      <w:szCs w:val="28"/>
    </w:rPr>
  </w:style>
  <w:style w:type="paragraph" w:styleId="DocumentMap">
    <w:name w:val="Document Map"/>
    <w:basedOn w:val="Normal"/>
    <w:semiHidden/>
    <w:rsid w:val="00845FC1"/>
    <w:pPr>
      <w:shd w:val="clear" w:color="auto" w:fill="000080"/>
    </w:pPr>
    <w:rPr>
      <w:rFonts w:ascii="Tahoma" w:hAnsi="Tahoma" w:cs="Tahoma"/>
      <w:sz w:val="20"/>
      <w:szCs w:val="20"/>
      <w:lang w:bidi="en-US"/>
    </w:rPr>
  </w:style>
  <w:style w:type="character" w:styleId="Hyperlink">
    <w:name w:val="Hyperlink"/>
    <w:basedOn w:val="DefaultParagraphFont"/>
    <w:rsid w:val="00857C76"/>
    <w:rPr>
      <w:color w:val="0000FF"/>
      <w:u w:val="single"/>
    </w:rPr>
  </w:style>
  <w:style w:type="character" w:customStyle="1" w:styleId="Heading3Char">
    <w:name w:val="Heading 3 Char"/>
    <w:basedOn w:val="DefaultParagraphFont"/>
    <w:link w:val="Heading3"/>
    <w:uiPriority w:val="9"/>
    <w:rsid w:val="00702C88"/>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02C88"/>
    <w:rPr>
      <w:rFonts w:cs="Arial"/>
      <w:b/>
      <w:bCs/>
      <w:sz w:val="28"/>
      <w:szCs w:val="28"/>
    </w:rPr>
  </w:style>
  <w:style w:type="character" w:customStyle="1" w:styleId="Heading5Char">
    <w:name w:val="Heading 5 Char"/>
    <w:basedOn w:val="DefaultParagraphFont"/>
    <w:link w:val="Heading5"/>
    <w:uiPriority w:val="9"/>
    <w:rsid w:val="00702C88"/>
    <w:rPr>
      <w:rFonts w:cs="Arial"/>
      <w:b/>
      <w:bCs/>
      <w:i/>
      <w:iCs/>
      <w:sz w:val="26"/>
      <w:szCs w:val="26"/>
    </w:rPr>
  </w:style>
  <w:style w:type="character" w:customStyle="1" w:styleId="Heading6Char">
    <w:name w:val="Heading 6 Char"/>
    <w:basedOn w:val="DefaultParagraphFont"/>
    <w:link w:val="Heading6"/>
    <w:uiPriority w:val="9"/>
    <w:rsid w:val="00702C88"/>
    <w:rPr>
      <w:rFonts w:cs="Arial"/>
      <w:b/>
      <w:bCs/>
    </w:rPr>
  </w:style>
  <w:style w:type="character" w:customStyle="1" w:styleId="Heading7Char">
    <w:name w:val="Heading 7 Char"/>
    <w:basedOn w:val="DefaultParagraphFont"/>
    <w:link w:val="Heading7"/>
    <w:uiPriority w:val="9"/>
    <w:rsid w:val="00702C88"/>
    <w:rPr>
      <w:rFonts w:cs="Arial"/>
      <w:sz w:val="24"/>
      <w:szCs w:val="24"/>
    </w:rPr>
  </w:style>
  <w:style w:type="character" w:customStyle="1" w:styleId="Heading8Char">
    <w:name w:val="Heading 8 Char"/>
    <w:basedOn w:val="DefaultParagraphFont"/>
    <w:link w:val="Heading8"/>
    <w:uiPriority w:val="9"/>
    <w:rsid w:val="00702C88"/>
    <w:rPr>
      <w:rFonts w:cs="Arial"/>
      <w:i/>
      <w:iCs/>
      <w:sz w:val="24"/>
      <w:szCs w:val="24"/>
    </w:rPr>
  </w:style>
  <w:style w:type="character" w:customStyle="1" w:styleId="Heading9Char">
    <w:name w:val="Heading 9 Char"/>
    <w:basedOn w:val="DefaultParagraphFont"/>
    <w:link w:val="Heading9"/>
    <w:uiPriority w:val="9"/>
    <w:rsid w:val="00702C88"/>
    <w:rPr>
      <w:rFonts w:ascii="Cambria" w:eastAsia="Times New Roman" w:hAnsi="Cambria" w:cs="Aria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bidi="en-US"/>
    </w:rPr>
  </w:style>
  <w:style w:type="character" w:customStyle="1" w:styleId="TitleChar">
    <w:name w:val="Title Char"/>
    <w:basedOn w:val="DefaultParagraphFont"/>
    <w:link w:val="Title"/>
    <w:uiPriority w:val="10"/>
    <w:rsid w:val="00702C8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bidi="en-US"/>
    </w:rPr>
  </w:style>
  <w:style w:type="character" w:customStyle="1" w:styleId="SubtitleChar">
    <w:name w:val="Subtitle Char"/>
    <w:basedOn w:val="DefaultParagraphFont"/>
    <w:link w:val="Subtitle"/>
    <w:uiPriority w:val="11"/>
    <w:rsid w:val="00702C88"/>
    <w:rPr>
      <w:rFonts w:ascii="Cambria" w:eastAsia="Times New Roman" w:hAnsi="Cambria"/>
      <w:sz w:val="24"/>
      <w:szCs w:val="24"/>
    </w:rPr>
  </w:style>
  <w:style w:type="character" w:styleId="Strong">
    <w:name w:val="Strong"/>
    <w:basedOn w:val="DefaultParagraphFont"/>
    <w:uiPriority w:val="22"/>
    <w:qFormat/>
    <w:rsid w:val="00702C88"/>
    <w:rPr>
      <w:b/>
      <w:bCs/>
    </w:rPr>
  </w:style>
  <w:style w:type="character" w:styleId="Emphasis">
    <w:name w:val="Emphasis"/>
    <w:basedOn w:val="DefaultParagraphFont"/>
    <w:uiPriority w:val="20"/>
    <w:qFormat/>
    <w:rsid w:val="00702C88"/>
    <w:rPr>
      <w:rFonts w:ascii="Calibri" w:hAnsi="Calibri"/>
      <w:b/>
      <w:i/>
      <w:iCs/>
    </w:rPr>
  </w:style>
  <w:style w:type="paragraph" w:styleId="NoSpacing">
    <w:name w:val="No Spacing"/>
    <w:basedOn w:val="Normal"/>
    <w:uiPriority w:val="1"/>
    <w:qFormat/>
    <w:rsid w:val="00702C88"/>
    <w:rPr>
      <w:rFonts w:ascii="Calibri" w:hAnsi="Calibri" w:cs="Times New Roman"/>
      <w:sz w:val="24"/>
      <w:szCs w:val="32"/>
      <w:lang w:bidi="en-US"/>
    </w:rPr>
  </w:style>
  <w:style w:type="paragraph" w:styleId="ListParagraph">
    <w:name w:val="List Paragraph"/>
    <w:basedOn w:val="Normal"/>
    <w:uiPriority w:val="34"/>
    <w:qFormat/>
    <w:rsid w:val="00702C88"/>
    <w:pPr>
      <w:ind w:left="720"/>
      <w:contextualSpacing/>
    </w:pPr>
    <w:rPr>
      <w:rFonts w:ascii="Calibri" w:hAnsi="Calibri" w:cs="Times New Roman"/>
      <w:sz w:val="24"/>
      <w:lang w:bidi="en-US"/>
    </w:rPr>
  </w:style>
  <w:style w:type="paragraph" w:styleId="Quote">
    <w:name w:val="Quote"/>
    <w:basedOn w:val="Normal"/>
    <w:next w:val="Normal"/>
    <w:link w:val="QuoteChar"/>
    <w:uiPriority w:val="29"/>
    <w:qFormat/>
    <w:rsid w:val="00702C88"/>
    <w:rPr>
      <w:rFonts w:ascii="Calibri" w:hAnsi="Calibri" w:cs="Times New Roman"/>
      <w:i/>
      <w:sz w:val="24"/>
      <w:lang w:bidi="en-US"/>
    </w:rPr>
  </w:style>
  <w:style w:type="character" w:customStyle="1" w:styleId="QuoteChar">
    <w:name w:val="Quote Char"/>
    <w:basedOn w:val="DefaultParagraphFont"/>
    <w:link w:val="Quote"/>
    <w:uiPriority w:val="29"/>
    <w:rsid w:val="00702C88"/>
    <w:rPr>
      <w:i/>
      <w:sz w:val="24"/>
      <w:szCs w:val="24"/>
    </w:rPr>
  </w:style>
  <w:style w:type="paragraph" w:styleId="IntenseQuote">
    <w:name w:val="Intense Quote"/>
    <w:basedOn w:val="Normal"/>
    <w:next w:val="Normal"/>
    <w:link w:val="IntenseQuoteChar"/>
    <w:uiPriority w:val="30"/>
    <w:qFormat/>
    <w:rsid w:val="00702C88"/>
    <w:pPr>
      <w:ind w:left="720" w:right="720"/>
    </w:pPr>
    <w:rPr>
      <w:rFonts w:ascii="Calibri" w:hAnsi="Calibri" w:cs="Times New Roman"/>
      <w:b/>
      <w:i/>
      <w:sz w:val="24"/>
      <w:szCs w:val="22"/>
      <w:lang w:bidi="en-US"/>
    </w:rPr>
  </w:style>
  <w:style w:type="character" w:customStyle="1" w:styleId="IntenseQuoteChar">
    <w:name w:val="Intense Quote Char"/>
    <w:basedOn w:val="DefaultParagraphFont"/>
    <w:link w:val="IntenseQuote"/>
    <w:uiPriority w:val="30"/>
    <w:rsid w:val="00702C88"/>
    <w:rPr>
      <w:b/>
      <w:i/>
      <w:sz w:val="24"/>
    </w:rPr>
  </w:style>
  <w:style w:type="character" w:styleId="SubtleEmphasis">
    <w:name w:val="Subtle Emphasis"/>
    <w:uiPriority w:val="19"/>
    <w:qFormat/>
    <w:rsid w:val="00702C88"/>
    <w:rPr>
      <w:i/>
      <w:color w:val="5A5A5A"/>
    </w:rPr>
  </w:style>
  <w:style w:type="character" w:styleId="IntenseEmphasis">
    <w:name w:val="Intense Emphasis"/>
    <w:basedOn w:val="DefaultParagraphFont"/>
    <w:uiPriority w:val="21"/>
    <w:qFormat/>
    <w:rsid w:val="00702C88"/>
    <w:rPr>
      <w:b/>
      <w:i/>
      <w:sz w:val="24"/>
      <w:szCs w:val="24"/>
      <w:u w:val="single"/>
    </w:rPr>
  </w:style>
  <w:style w:type="character" w:styleId="SubtleReference">
    <w:name w:val="Subtle Reference"/>
    <w:basedOn w:val="DefaultParagraphFont"/>
    <w:uiPriority w:val="31"/>
    <w:qFormat/>
    <w:rsid w:val="00702C88"/>
    <w:rPr>
      <w:sz w:val="24"/>
      <w:szCs w:val="24"/>
      <w:u w:val="single"/>
    </w:rPr>
  </w:style>
  <w:style w:type="character" w:styleId="IntenseReference">
    <w:name w:val="Intense Reference"/>
    <w:basedOn w:val="DefaultParagraphFont"/>
    <w:uiPriority w:val="32"/>
    <w:qFormat/>
    <w:rsid w:val="00702C88"/>
    <w:rPr>
      <w:b/>
      <w:sz w:val="24"/>
      <w:u w:val="single"/>
    </w:rPr>
  </w:style>
  <w:style w:type="character" w:styleId="BookTitle">
    <w:name w:val="Book Title"/>
    <w:basedOn w:val="DefaultParagraphFont"/>
    <w:uiPriority w:val="33"/>
    <w:qFormat/>
    <w:rsid w:val="00702C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basedOn w:val="DefaultParagraphFont"/>
    <w:link w:val="BodyText"/>
    <w:rsid w:val="0093210D"/>
    <w:rPr>
      <w:rFonts w:ascii="Arial" w:hAnsi="Arial" w:cs="Arial"/>
      <w:sz w:val="16"/>
      <w:szCs w:val="24"/>
      <w:lang w:val="ro-RO"/>
    </w:rPr>
  </w:style>
  <w:style w:type="character" w:customStyle="1" w:styleId="bluesmallerplain1">
    <w:name w:val="bluesmallerplain1"/>
    <w:basedOn w:val="DefaultParagraphFont"/>
    <w:rsid w:val="0093210D"/>
    <w:rPr>
      <w:rFonts w:ascii="Arial" w:hAnsi="Arial" w:cs="Arial" w:hint="default"/>
      <w:b w:val="0"/>
      <w:bCs w:val="0"/>
      <w:sz w:val="30"/>
      <w:szCs w:val="30"/>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bidi="en-US"/>
    </w:rPr>
  </w:style>
  <w:style w:type="character" w:customStyle="1" w:styleId="BalloonTextChar">
    <w:name w:val="Balloon Text Char"/>
    <w:basedOn w:val="DefaultParagraphFont"/>
    <w:link w:val="BalloonText"/>
    <w:rsid w:val="00584AE5"/>
    <w:rPr>
      <w:rFonts w:ascii="Tahoma" w:hAnsi="Tahoma" w:cs="Tahoma"/>
      <w:sz w:val="16"/>
      <w:szCs w:val="16"/>
      <w:lang w:val="ro-RO"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63991bf9-2af6-4dea-879c-a641a51c89bd" ContentTypeId="0x010100EAA33FA40E42EE4AA79C6490CD2B7B0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03e6c55-e636-4c5a-adec-a563110228e5">
      <Value>16</Value>
      <Value>32</Value>
      <Value>64</Value>
      <Value>9</Value>
      <Value>1</Value>
      <Value>156</Value>
      <Value>2</Value>
      <Value>86</Value>
    </TaxCatchAll>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1f254533-58ee-48f5-8955-25c345981893</TermId>
        </TermInfo>
      </Terms>
    </gaba6a0cfcdb4e729bfef6cae09a9b37>
    <df55f5d593f74f32a5c7b7cf191ba8cc xmlns="a03e6c55-e636-4c5a-adec-a563110228e5">
      <Terms xmlns="http://schemas.microsoft.com/office/infopath/2007/PartnerControls"/>
    </df55f5d593f74f32a5c7b7cf191ba8cc>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epgCard xmlns="a03e6c55-e636-4c5a-adec-a563110228e5">
      <Value>No</Value>
    </epgCard>
    <d2819f680ce441e781efa37f04b390b3 xmlns="a03e6c55-e636-4c5a-adec-a563110228e5">
      <Terms xmlns="http://schemas.microsoft.com/office/infopath/2007/PartnerControls"/>
    </d2819f680ce441e781efa37f04b390b3>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Owner xmlns="a03e6c55-e636-4c5a-adec-a563110228e5">
      <UserInfo>
        <DisplayName/>
        <AccountId xsi:nil="true"/>
        <AccountType/>
      </UserInfo>
    </Owner>
    <Scope xmlns="a03e6c55-e636-4c5a-adec-a563110228e5">International</Scope>
    <fef8bcc2e2404b74b02ffdc71ae88840 xmlns="a03e6c55-e636-4c5a-adec-a563110228e5">
      <Terms xmlns="http://schemas.microsoft.com/office/infopath/2007/PartnerControls"/>
    </fef8bcc2e2404b74b02ffdc71ae88840>
    <epsTemplateChoice xmlns="a03e6c55-e636-4c5a-adec-a563110228e5">No</epsTemplateChoice>
    <TaxCatchAllLabel xmlns="a03e6c55-e636-4c5a-adec-a563110228e5"/>
  </documentManagement>
</p:properties>
</file>

<file path=customXml/item5.xml><?xml version="1.0" encoding="utf-8"?>
<ct:contentTypeSchema xmlns:ct="http://schemas.microsoft.com/office/2006/metadata/contentType" xmlns:ma="http://schemas.microsoft.com/office/2006/metadata/properties/metaAttributes" ct:_="" ma:_="" ma:contentTypeName="ISO Document" ma:contentTypeID="0x010100EAA33FA40E42EE4AA79C6490CD2B7B0000E585B248B4DF754C91ACD58F2CA86C25" ma:contentTypeVersion="13" ma:contentTypeDescription="Create a new document." ma:contentTypeScope="" ma:versionID="f49bda98a21493be02fae57c266c179a">
  <xsd:schema xmlns:xsd="http://www.w3.org/2001/XMLSchema" xmlns:xs="http://www.w3.org/2001/XMLSchema" xmlns:p="http://schemas.microsoft.com/office/2006/metadata/properties" xmlns:ns2="a03e6c55-e636-4c5a-adec-a563110228e5" xmlns:ns3="e3b2d203-c3f2-4971-b22a-d8cf06927ea8" targetNamespace="http://schemas.microsoft.com/office/2006/metadata/properties" ma:root="true" ma:fieldsID="1d2fe222b41d4c676cd7f195cca2bfbf" ns2:_="" ns3:_="">
    <xsd:import namespace="a03e6c55-e636-4c5a-adec-a563110228e5"/>
    <xsd:import namespace="e3b2d203-c3f2-4971-b22a-d8cf06927ea8"/>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hidden="true" ma:list="{8f46a18d-7da4-454e-b6f3-6c02c6a30076}" ma:internalName="TaxCatchAll" ma:readOnly="false" ma:showField="CatchAllData"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46a18d-7da4-454e-b6f3-6c02c6a30076}" ma:internalName="TaxCatchAllLabel" ma:readOnly="false" ma:showField="CatchAllDataLabel"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readOnly="false"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indexed="tru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indexed="tru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ma:readOnly="false">
      <xsd:simpleType>
        <xsd:restriction base="dms:Choice">
          <xsd:enumeration value="International"/>
          <xsd:enumeration value="National"/>
        </xsd:restriction>
      </xsd:simpleType>
    </xsd:element>
    <xsd:element name="epsTemplateChoice" ma:index="30" nillable="true" ma:displayName="Template Choice" ma:default="No" ma:format="Dropdown" ma:indexed="true" ma:internalName="epsTemplateChoice" ma:readOnly="false">
      <xsd:simpleType>
        <xsd:union memberTypes="dms:Text">
          <xsd:simpleType>
            <xsd:restriction base="dms:Choice">
              <xsd:enumeration value="Yes"/>
              <xsd:enumeration value="No"/>
            </xsd:restriction>
          </xsd:simpleType>
        </xsd:union>
      </xsd:simpleType>
    </xsd:element>
    <xsd:element name="epgCard" ma:index="31" nillable="true" ma:displayName="Card" ma:default="No" ma:internalName="epgCard" ma:readOnly="fals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b2d203-c3f2-4971-b22a-d8cf06927ea8"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70468-6913-493A-8ED7-49877B7392AE}">
  <ds:schemaRefs>
    <ds:schemaRef ds:uri="http://schemas.openxmlformats.org/officeDocument/2006/bibliography"/>
  </ds:schemaRefs>
</ds:datastoreItem>
</file>

<file path=customXml/itemProps2.xml><?xml version="1.0" encoding="utf-8"?>
<ds:datastoreItem xmlns:ds="http://schemas.openxmlformats.org/officeDocument/2006/customXml" ds:itemID="{AA629DA4-6E33-41A8-89CD-E1E9BDD135E6}">
  <ds:schemaRefs>
    <ds:schemaRef ds:uri="Microsoft.SharePoint.Taxonomy.ContentTypeSync"/>
  </ds:schemaRefs>
</ds:datastoreItem>
</file>

<file path=customXml/itemProps3.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4.xml><?xml version="1.0" encoding="utf-8"?>
<ds:datastoreItem xmlns:ds="http://schemas.openxmlformats.org/officeDocument/2006/customXml" ds:itemID="{C1620E75-EED8-4ADB-90DD-AAE856D33C9E}">
  <ds:schemaRefs>
    <ds:schemaRef ds:uri="http://schemas.microsoft.com/office/2006/metadata/properties"/>
    <ds:schemaRef ds:uri="a03e6c55-e636-4c5a-adec-a563110228e5"/>
    <ds:schemaRef ds:uri="http://schemas.microsoft.com/office/infopath/2007/PartnerControls"/>
  </ds:schemaRefs>
</ds:datastoreItem>
</file>

<file path=customXml/itemProps5.xml><?xml version="1.0" encoding="utf-8"?>
<ds:datastoreItem xmlns:ds="http://schemas.openxmlformats.org/officeDocument/2006/customXml" ds:itemID="{2D82DDB7-DB62-4E8B-84F9-2DB4DA9C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e3b2d203-c3f2-4971-b22a-d8cf06927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0.1.019RF - Declaration food approval, migration and traceability.EN</vt:lpstr>
    </vt:vector>
  </TitlesOfParts>
  <Company>EPS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traceability.RO</dc:title>
  <dc:creator>AgroLingua</dc:creator>
  <cp:lastModifiedBy>Van Der Meer, Valentine</cp:lastModifiedBy>
  <cp:revision>13</cp:revision>
  <cp:lastPrinted>2015-08-24T11:43:00Z</cp:lastPrinted>
  <dcterms:created xsi:type="dcterms:W3CDTF">2019-09-23T10:30:00Z</dcterms:created>
  <dcterms:modified xsi:type="dcterms:W3CDTF">2021-12-20T12:38:00Z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0x010100EAA33FA40E42EE4AA79C6490CD2B7B0000E585B248B4DF754C91ACD58F2CA86C25</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2;#EN|65e3f674-5d80-4bac-97bf-6010fc999959</vt:lpwstr>
  </property>
  <property fmtid="{D5CDD505-2E9C-101B-9397-08002B2CF9AE}" pid="6" name="ISOEPSDocumentLanguageTaxHTField0">
    <vt:lpwstr>EN|65e3f674-5d80-4bac-97bf-6010fc999959</vt:lpwstr>
  </property>
  <property fmtid="{D5CDD505-2E9C-101B-9397-08002B2CF9AE}" pid="7" name="Process">
    <vt:lpwstr>9;#SHEQ|9432047f-4f39-4a45-816d-d24bda064a82</vt:lpwstr>
  </property>
  <property fmtid="{D5CDD505-2E9C-101B-9397-08002B2CF9AE}" pid="8" name="Language1">
    <vt:lpwstr>156;#RO|1f254533-58ee-48f5-8955-25c345981893</vt:lpwstr>
  </property>
  <property fmtid="{D5CDD505-2E9C-101B-9397-08002B2CF9AE}" pid="9" name="ISOChapter">
    <vt:lpwstr>85;#Quality|6ca69a01-f93b-4dea-be05-1c609c904353;#92;# Hygiene|1b6bca8a-77a7-4ee0-95b9-959531673be3</vt:lpwstr>
  </property>
  <property fmtid="{D5CDD505-2E9C-101B-9397-08002B2CF9AE}" pid="10" name="Document_Type">
    <vt:lpwstr>86;#Declaration|380e1381-dc1e-4f05-b178-1164f8064133</vt:lpwstr>
  </property>
  <property fmtid="{D5CDD505-2E9C-101B-9397-08002B2CF9AE}" pid="11" name="Department1">
    <vt:lpwstr>16;#SHEQ|bff4a95d-f49d-482c-9764-06ef66302094</vt:lpwstr>
  </property>
  <property fmtid="{D5CDD505-2E9C-101B-9397-08002B2CF9AE}" pid="12" name="ISOEPSDocumentType">
    <vt:lpwstr>637;#Declaration|380e1381-dc1e-4f05-b178-1164f8064133</vt:lpwstr>
  </property>
  <property fmtid="{D5CDD505-2E9C-101B-9397-08002B2CF9AE}" pid="13" name="Division">
    <vt:lpwstr>64;#EPS|ec0972aa-00d2-41b9-96ad-ab758c64622b</vt:lpwstr>
  </property>
  <property fmtid="{D5CDD505-2E9C-101B-9397-08002B2CF9AE}" pid="14" name="df55f5d593f74f32a5c7b7cf191ba8cc">
    <vt:lpwstr/>
  </property>
  <property fmtid="{D5CDD505-2E9C-101B-9397-08002B2CF9AE}" pid="15" name="p5e6507f02a4454482106426397c6d62">
    <vt:lpwstr>Hygiene|1b6bca8a-77a7-4ee0-95b9-959531673be3</vt:lpwstr>
  </property>
  <property fmtid="{D5CDD505-2E9C-101B-9397-08002B2CF9AE}" pid="16" name="Quality Standard">
    <vt:lpwstr/>
  </property>
  <property fmtid="{D5CDD505-2E9C-101B-9397-08002B2CF9AE}" pid="17" name="Destination">
    <vt:lpwstr>32;#ISO Handbook|6ecaf391-b7bf-4160-aa48-7f3abea8c236</vt:lpwstr>
  </property>
  <property fmtid="{D5CDD505-2E9C-101B-9397-08002B2CF9AE}" pid="18" name="d2819f680ce441e781efa37f04b390b3">
    <vt:lpwstr/>
  </property>
  <property fmtid="{D5CDD505-2E9C-101B-9397-08002B2CF9AE}" pid="19" name="Chapter">
    <vt:lpwstr>1;#Hygiene|1b6bca8a-77a7-4ee0-95b9-959531673be3</vt:lpwstr>
  </property>
  <property fmtid="{D5CDD505-2E9C-101B-9397-08002B2CF9AE}" pid="20" name="i88be1f5991642fba6a4793363d5abee">
    <vt:lpwstr>ISO Handbook|6ecaf391-b7bf-4160-aa48-7f3abea8c236</vt:lpwstr>
  </property>
  <property fmtid="{D5CDD505-2E9C-101B-9397-08002B2CF9AE}" pid="21" name="Product Type">
    <vt:lpwstr/>
  </property>
  <property fmtid="{D5CDD505-2E9C-101B-9397-08002B2CF9AE}" pid="22" name="Depot(s)">
    <vt:lpwstr/>
  </property>
  <property fmtid="{D5CDD505-2E9C-101B-9397-08002B2CF9AE}" pid="23" name="fef8bcc2e2404b74b02ffdc71ae88840">
    <vt:lpwstr/>
  </property>
  <property fmtid="{D5CDD505-2E9C-101B-9397-08002B2CF9AE}" pid="24" name="epsTemplateChoice">
    <vt:lpwstr>No</vt:lpwstr>
  </property>
  <property fmtid="{D5CDD505-2E9C-101B-9397-08002B2CF9AE}" pid="25" name="ib0ef880654f42b19639e82be1454373">
    <vt:lpwstr>EPS|ec0972aa-00d2-41b9-96ad-ab758c64622b</vt:lpwstr>
  </property>
  <property fmtid="{D5CDD505-2E9C-101B-9397-08002B2CF9AE}" pid="26" name="Order">
    <vt:r8>64000</vt:r8>
  </property>
  <property fmtid="{D5CDD505-2E9C-101B-9397-08002B2CF9AE}" pid="27" name="DocumentSetDescription">
    <vt:lpwstr/>
  </property>
</Properties>
</file>