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A6E" w14:textId="77777777" w:rsidR="003E204D" w:rsidRPr="00344222" w:rsidRDefault="008B214E" w:rsidP="00344222">
      <w:pPr>
        <w:pStyle w:val="NoSpacing"/>
        <w:jc w:val="center"/>
        <w:rPr>
          <w:rFonts w:ascii="Arial" w:eastAsia="Arial Unicode MS" w:hAnsi="Arial" w:cs="Arial"/>
          <w:b/>
          <w:bCs/>
          <w:sz w:val="32"/>
          <w:szCs w:val="40"/>
          <w:u w:val="single"/>
        </w:rPr>
      </w:pPr>
      <w:r w:rsidRPr="00344222">
        <w:rPr>
          <w:rFonts w:ascii="Arial" w:hAnsi="Arial" w:cs="Arial"/>
          <w:b/>
          <w:bCs/>
          <w:sz w:val="32"/>
          <w:szCs w:val="40"/>
          <w:u w:val="single"/>
        </w:rPr>
        <w:t>Dichiarazione di conformità:</w:t>
      </w:r>
    </w:p>
    <w:p w14:paraId="35D1F136" w14:textId="77777777" w:rsidR="6CE82F2F" w:rsidRPr="00223375" w:rsidRDefault="6CE82F2F" w:rsidP="006106C7">
      <w:pPr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(relativa all'approvazione per l'utilizzo con prodotti alimentari, alla migrazione e alla tracciabilità)</w:t>
      </w:r>
    </w:p>
    <w:p w14:paraId="521F87BF" w14:textId="77777777" w:rsidR="003E204D" w:rsidRPr="00223375" w:rsidRDefault="003E204D" w:rsidP="006106C7">
      <w:pPr>
        <w:ind w:left="-450"/>
        <w:jc w:val="center"/>
        <w:rPr>
          <w:sz w:val="12"/>
          <w:szCs w:val="20"/>
          <w:lang w:bidi="en-US"/>
        </w:rPr>
      </w:pPr>
    </w:p>
    <w:p w14:paraId="1EA79024" w14:textId="77777777" w:rsidR="003E204D" w:rsidRPr="00223375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223375">
        <w:rPr>
          <w:b/>
          <w:sz w:val="20"/>
          <w:szCs w:val="20"/>
        </w:rPr>
        <w:t>Regolamento (UE) n. 10/2011</w:t>
      </w:r>
      <w:r w:rsidRPr="00223375">
        <w:rPr>
          <w:sz w:val="20"/>
          <w:szCs w:val="20"/>
        </w:rPr>
        <w:t xml:space="preserve"> della Commissione europea riguardante i materiali e gli oggetti di materia plastica destinati a venire a contatto con i prodotti alimentari, e successive modifiche, incluso il </w:t>
      </w:r>
      <w:r w:rsidR="002C7899">
        <w:rPr>
          <w:b/>
          <w:sz w:val="20"/>
          <w:szCs w:val="20"/>
        </w:rPr>
        <w:t>Regolamento (EC) n. 2019/1338</w:t>
      </w:r>
      <w:r w:rsidRPr="00223375">
        <w:rPr>
          <w:b/>
          <w:sz w:val="20"/>
          <w:szCs w:val="20"/>
        </w:rPr>
        <w:t xml:space="preserve"> </w:t>
      </w:r>
      <w:r w:rsidR="002C7899">
        <w:rPr>
          <w:sz w:val="20"/>
          <w:szCs w:val="20"/>
        </w:rPr>
        <w:t>del 8</w:t>
      </w:r>
      <w:r w:rsidRPr="00223375">
        <w:rPr>
          <w:sz w:val="20"/>
          <w:szCs w:val="20"/>
        </w:rPr>
        <w:t xml:space="preserve"> </w:t>
      </w:r>
      <w:r w:rsidR="002C7899">
        <w:rPr>
          <w:sz w:val="20"/>
          <w:szCs w:val="20"/>
        </w:rPr>
        <w:t>agosto</w:t>
      </w:r>
      <w:r w:rsidRPr="00223375">
        <w:rPr>
          <w:sz w:val="20"/>
          <w:szCs w:val="20"/>
        </w:rPr>
        <w:t xml:space="preserve"> 201</w:t>
      </w:r>
      <w:r w:rsidR="005034F6">
        <w:rPr>
          <w:sz w:val="20"/>
          <w:szCs w:val="20"/>
        </w:rPr>
        <w:t>9</w:t>
      </w:r>
      <w:r w:rsidRPr="00223375">
        <w:rPr>
          <w:i/>
          <w:sz w:val="20"/>
          <w:szCs w:val="20"/>
        </w:rPr>
        <w:t>.</w:t>
      </w:r>
    </w:p>
    <w:p w14:paraId="1D51822F" w14:textId="77777777" w:rsidR="003E204D" w:rsidRPr="00223375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5AFBF507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e</w:t>
      </w:r>
    </w:p>
    <w:p w14:paraId="0EF3F0FA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3F705BB8" w14:textId="645BC429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23375">
        <w:rPr>
          <w:b/>
          <w:bCs/>
          <w:sz w:val="20"/>
          <w:szCs w:val="20"/>
        </w:rPr>
        <w:t>Regolamento (CE) n. 1935/2004</w:t>
      </w:r>
      <w:r w:rsidRPr="00223375">
        <w:rPr>
          <w:sz w:val="20"/>
          <w:szCs w:val="20"/>
        </w:rPr>
        <w:t xml:space="preserve"> riguardante i materiali e gli oggetti destinati a venire a contatto con i prodotti alimentari</w:t>
      </w:r>
    </w:p>
    <w:p w14:paraId="547B84D3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21A36A78" w14:textId="77777777" w:rsidR="003E204D" w:rsidRPr="00223375" w:rsidRDefault="003E204D" w:rsidP="006106C7">
      <w:pPr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e</w:t>
      </w:r>
    </w:p>
    <w:p w14:paraId="153852F1" w14:textId="77777777" w:rsidR="003E204D" w:rsidRPr="00223375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2CD296C2" w14:textId="77777777" w:rsidR="003E204D" w:rsidRPr="00223375" w:rsidRDefault="003E204D" w:rsidP="006106C7">
      <w:pPr>
        <w:ind w:left="-450"/>
        <w:jc w:val="center"/>
        <w:rPr>
          <w:sz w:val="20"/>
          <w:szCs w:val="20"/>
        </w:rPr>
      </w:pPr>
      <w:r w:rsidRPr="00223375">
        <w:rPr>
          <w:b/>
          <w:sz w:val="20"/>
          <w:szCs w:val="20"/>
        </w:rPr>
        <w:t xml:space="preserve">Regolamento (CE) n. </w:t>
      </w:r>
      <w:r w:rsidRPr="00223375">
        <w:rPr>
          <w:b/>
          <w:bCs/>
          <w:sz w:val="20"/>
          <w:szCs w:val="20"/>
        </w:rPr>
        <w:t>2023/2006</w:t>
      </w:r>
      <w:r w:rsidRPr="00223375">
        <w:rPr>
          <w:sz w:val="20"/>
          <w:szCs w:val="20"/>
        </w:rPr>
        <w:t xml:space="preserve"> sulle buone pratiche di fabbricazione dei materiali e degli oggetti destinati a venire a contatto con prodotti alimentari, e successive modifiche, incluso il </w:t>
      </w:r>
      <w:r w:rsidRPr="00223375">
        <w:rPr>
          <w:b/>
          <w:sz w:val="20"/>
          <w:szCs w:val="20"/>
        </w:rPr>
        <w:t xml:space="preserve">Regolamento (CE) n. 282/2008 </w:t>
      </w:r>
      <w:r w:rsidRPr="00223375">
        <w:rPr>
          <w:sz w:val="20"/>
          <w:szCs w:val="20"/>
        </w:rPr>
        <w:t xml:space="preserve">del 27 marzo 2008 </w:t>
      </w:r>
    </w:p>
    <w:p w14:paraId="25EE5497" w14:textId="77777777" w:rsidR="003E204D" w:rsidRPr="00223375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432FDC9A" w14:textId="77777777" w:rsidR="003E204D" w:rsidRPr="00223375" w:rsidRDefault="003E204D" w:rsidP="006106C7">
      <w:pPr>
        <w:ind w:left="-450"/>
        <w:rPr>
          <w:b/>
          <w:bCs/>
          <w:sz w:val="18"/>
        </w:rPr>
      </w:pPr>
      <w:r w:rsidRPr="00223375">
        <w:rPr>
          <w:b/>
          <w:bCs/>
          <w:sz w:val="24"/>
        </w:rPr>
        <w:t xml:space="preserve">         </w:t>
      </w:r>
    </w:p>
    <w:p w14:paraId="1E2EDF2E" w14:textId="5A26EF38" w:rsidR="003E204D" w:rsidRPr="00223375" w:rsidRDefault="000C2365" w:rsidP="00223375">
      <w:pPr>
        <w:tabs>
          <w:tab w:val="left" w:pos="1134"/>
        </w:tabs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Imballaggi:</w:t>
      </w:r>
      <w:r w:rsidR="00223375" w:rsidRPr="00223375">
        <w:rPr>
          <w:sz w:val="18"/>
          <w:szCs w:val="20"/>
        </w:rPr>
        <w:tab/>
      </w:r>
      <w:r w:rsidR="006D328B">
        <w:rPr>
          <w:sz w:val="18"/>
          <w:szCs w:val="20"/>
        </w:rPr>
        <w:t>Imballaggi</w:t>
      </w:r>
      <w:r w:rsidRPr="00223375">
        <w:rPr>
          <w:sz w:val="18"/>
          <w:szCs w:val="20"/>
        </w:rPr>
        <w:t xml:space="preserve"> EPS di plastica a rendere, serie di colore blu</w:t>
      </w:r>
      <w:r w:rsidR="00140B95">
        <w:rPr>
          <w:sz w:val="18"/>
          <w:szCs w:val="20"/>
        </w:rPr>
        <w:t xml:space="preserve"> </w:t>
      </w:r>
      <w:r w:rsidRPr="00223375">
        <w:rPr>
          <w:sz w:val="18"/>
          <w:szCs w:val="20"/>
        </w:rPr>
        <w:t xml:space="preserve">e nero. </w:t>
      </w:r>
    </w:p>
    <w:p w14:paraId="0734BC62" w14:textId="77777777" w:rsidR="00F07485" w:rsidRPr="00223375" w:rsidRDefault="000C2365" w:rsidP="00223375">
      <w:pPr>
        <w:tabs>
          <w:tab w:val="left" w:pos="1134"/>
        </w:tabs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Materiale:</w:t>
      </w:r>
      <w:r w:rsidRPr="00223375">
        <w:rPr>
          <w:sz w:val="18"/>
          <w:szCs w:val="20"/>
        </w:rPr>
        <w:tab/>
      </w:r>
      <w:r w:rsidR="00153638" w:rsidRPr="00223375">
        <w:rPr>
          <w:sz w:val="18"/>
          <w:szCs w:val="20"/>
        </w:rPr>
        <w:t>P</w:t>
      </w:r>
      <w:r w:rsidRPr="00223375">
        <w:rPr>
          <w:sz w:val="18"/>
          <w:szCs w:val="20"/>
        </w:rPr>
        <w:t xml:space="preserve">olietilene ad alta densità (HDPE) con masterbatch colorato. </w:t>
      </w:r>
    </w:p>
    <w:p w14:paraId="0D2BB8D2" w14:textId="77777777" w:rsidR="00EE4FE2" w:rsidRPr="00223375" w:rsidRDefault="003E204D" w:rsidP="00223375">
      <w:pPr>
        <w:ind w:left="1134"/>
        <w:rPr>
          <w:sz w:val="18"/>
          <w:szCs w:val="20"/>
        </w:rPr>
      </w:pPr>
      <w:r w:rsidRPr="00223375">
        <w:rPr>
          <w:sz w:val="18"/>
          <w:szCs w:val="20"/>
        </w:rPr>
        <w:t xml:space="preserve">Questo materiale contiene additivi autorizzati dal Regolamento (UE) n. 10/2011, soggetti a uno specifico limite di migrazione, e può </w:t>
      </w:r>
      <w:r w:rsidRPr="00223375">
        <w:rPr>
          <w:iCs/>
          <w:sz w:val="18"/>
          <w:szCs w:val="20"/>
        </w:rPr>
        <w:t xml:space="preserve">contenere sostanze autorizzate anche come additivi alimentari ("additivi a doppio uso"): E170, E171, E172, E173, E570 e E551. </w:t>
      </w:r>
    </w:p>
    <w:p w14:paraId="615E1320" w14:textId="77777777" w:rsidR="00BF1524" w:rsidRPr="00223375" w:rsidRDefault="000C2365" w:rsidP="00223375">
      <w:pPr>
        <w:ind w:left="1134" w:hanging="1844"/>
        <w:rPr>
          <w:iCs/>
          <w:sz w:val="18"/>
          <w:szCs w:val="20"/>
        </w:rPr>
      </w:pPr>
      <w:r w:rsidRPr="00223375">
        <w:rPr>
          <w:sz w:val="18"/>
          <w:szCs w:val="20"/>
        </w:rPr>
        <w:t xml:space="preserve">Conservazione: </w:t>
      </w:r>
      <w:r w:rsidRPr="00223375">
        <w:rPr>
          <w:sz w:val="18"/>
          <w:szCs w:val="20"/>
        </w:rPr>
        <w:tab/>
        <w:t xml:space="preserve">Dallo stato refrigerato e congelato </w:t>
      </w:r>
      <w:r w:rsidRPr="00223375">
        <w:rPr>
          <w:iCs/>
          <w:sz w:val="18"/>
          <w:szCs w:val="20"/>
        </w:rPr>
        <w:t>(min. -15°C/4°F) fino a temperatura ambiente. Tempo di conservazione tecnica: 3 mesi. Non adatto per ulteriori processi produttivi quali pastorizzazione o sterilizzazione o con riscaldamento artificiale &gt; 30°C. Adatto per applicazioni all'aperto.</w:t>
      </w:r>
    </w:p>
    <w:p w14:paraId="71108D5C" w14:textId="77777777" w:rsidR="00BF1524" w:rsidRPr="00223375" w:rsidRDefault="00BF1524" w:rsidP="00BF1524">
      <w:pPr>
        <w:ind w:left="1701" w:hanging="2127"/>
        <w:rPr>
          <w:sz w:val="18"/>
          <w:szCs w:val="20"/>
          <w:lang w:bidi="en-US"/>
        </w:rPr>
      </w:pPr>
    </w:p>
    <w:p w14:paraId="230C015A" w14:textId="35F134E4" w:rsidR="00253910" w:rsidRPr="00223375" w:rsidRDefault="00EE4FE2" w:rsidP="00223375">
      <w:pPr>
        <w:ind w:left="-709"/>
        <w:rPr>
          <w:iCs/>
          <w:sz w:val="18"/>
          <w:szCs w:val="20"/>
        </w:rPr>
      </w:pPr>
      <w:r w:rsidRPr="00223375">
        <w:rPr>
          <w:iCs/>
          <w:sz w:val="18"/>
          <w:szCs w:val="20"/>
        </w:rPr>
        <w:t>La conformità è stata verificata tramite prove di migrazione complessiva e specifica applicando un rapporto superficie/volume di 6 dm</w:t>
      </w:r>
      <w:r w:rsidRPr="00223375">
        <w:rPr>
          <w:iCs/>
          <w:sz w:val="18"/>
          <w:szCs w:val="20"/>
          <w:vertAlign w:val="superscript"/>
        </w:rPr>
        <w:t>2</w:t>
      </w:r>
      <w:r w:rsidRPr="00223375">
        <w:rPr>
          <w:iCs/>
          <w:sz w:val="18"/>
          <w:szCs w:val="20"/>
        </w:rPr>
        <w:t xml:space="preserve"> per kg di alimento. Le condizioni di prova consistono in scenari selezionati basati sulle peggiori ipotesi con simulanti acquosi (acido acetico ed etanolo)</w:t>
      </w:r>
      <w:r w:rsidR="001E1858">
        <w:rPr>
          <w:iCs/>
          <w:sz w:val="18"/>
          <w:szCs w:val="20"/>
        </w:rPr>
        <w:t xml:space="preserve">. </w:t>
      </w:r>
      <w:r w:rsidR="001E1858" w:rsidRPr="001E1858">
        <w:rPr>
          <w:iCs/>
          <w:sz w:val="18"/>
          <w:szCs w:val="20"/>
        </w:rPr>
        <w:t>I test</w:t>
      </w:r>
      <w:r w:rsidRPr="00223375">
        <w:rPr>
          <w:iCs/>
          <w:sz w:val="18"/>
          <w:szCs w:val="20"/>
        </w:rPr>
        <w:t xml:space="preserve"> hanno luogo in tre esemplari, mentre il test con olio d'oliva in quattro esemplari, a cura di Intertek Laboratories (Paesi Bassi). I risultati dei test rientrano nei limiti di migrazione complessiva e specifica definiti. </w:t>
      </w:r>
    </w:p>
    <w:p w14:paraId="1E9CA826" w14:textId="77777777" w:rsidR="00EE4FE2" w:rsidRPr="00223375" w:rsidRDefault="00EE4FE2" w:rsidP="00223375">
      <w:pPr>
        <w:ind w:left="-709" w:hanging="426"/>
        <w:rPr>
          <w:iCs/>
          <w:sz w:val="18"/>
          <w:szCs w:val="20"/>
        </w:rPr>
      </w:pPr>
    </w:p>
    <w:p w14:paraId="7AEB7418" w14:textId="77777777" w:rsidR="00BF1524" w:rsidRPr="00223375" w:rsidRDefault="00BF1524" w:rsidP="00223375">
      <w:pPr>
        <w:ind w:left="-709"/>
        <w:rPr>
          <w:iCs/>
          <w:sz w:val="18"/>
          <w:szCs w:val="20"/>
        </w:rPr>
      </w:pPr>
      <w:r w:rsidRPr="00223375">
        <w:rPr>
          <w:iCs/>
          <w:sz w:val="18"/>
          <w:szCs w:val="20"/>
        </w:rPr>
        <w:t>Con la presente certifichiamo che tutti i nostri imballaggi e i rispettivi componenti destinati all'utilizzo per frutti e ortaggi interi e non sbucciati nonché con prodotti alimentari confezionati sono conformi ai requisiti delle disposizioni di legge menzionate sopra.</w:t>
      </w:r>
    </w:p>
    <w:p w14:paraId="35D1C90F" w14:textId="77777777" w:rsidR="003E204D" w:rsidRPr="00223375" w:rsidRDefault="003E204D" w:rsidP="00223375">
      <w:pPr>
        <w:ind w:left="-709"/>
        <w:rPr>
          <w:sz w:val="18"/>
          <w:szCs w:val="20"/>
          <w:lang w:bidi="en-US"/>
        </w:rPr>
      </w:pPr>
    </w:p>
    <w:p w14:paraId="4C1B2688" w14:textId="77777777" w:rsidR="006106C7" w:rsidRPr="00223375" w:rsidRDefault="003E204D" w:rsidP="00223375">
      <w:pPr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I nostri imballaggi sono fabbricati nel rispetto delle buone prassi produttive in modo tale da evitare, in condizioni di utilizzo normali e prevedibili, la migrazione dei rispettivi costituenti nei prodotti alimentari in quantità tali da:</w:t>
      </w:r>
    </w:p>
    <w:p w14:paraId="48A20054" w14:textId="343E8A5E" w:rsidR="006106C7" w:rsidRPr="00344222" w:rsidRDefault="003E204D" w:rsidP="00344222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20"/>
        </w:rPr>
      </w:pPr>
      <w:r w:rsidRPr="00344222">
        <w:rPr>
          <w:rFonts w:ascii="Arial" w:hAnsi="Arial" w:cs="Arial"/>
          <w:sz w:val="18"/>
          <w:szCs w:val="20"/>
        </w:rPr>
        <w:t>mettere a repentaglio la salute umana;</w:t>
      </w:r>
    </w:p>
    <w:p w14:paraId="09F376F4" w14:textId="19EDAE89" w:rsidR="003E204D" w:rsidRPr="00344222" w:rsidRDefault="003E204D" w:rsidP="00344222">
      <w:pPr>
        <w:pStyle w:val="ListParagraph"/>
        <w:numPr>
          <w:ilvl w:val="0"/>
          <w:numId w:val="15"/>
        </w:numPr>
        <w:rPr>
          <w:sz w:val="18"/>
          <w:szCs w:val="20"/>
        </w:rPr>
      </w:pPr>
      <w:r w:rsidRPr="00344222">
        <w:rPr>
          <w:rFonts w:ascii="Arial" w:hAnsi="Arial" w:cs="Arial"/>
          <w:sz w:val="18"/>
          <w:szCs w:val="20"/>
        </w:rPr>
        <w:t>determinare una variazione inaccettabile della composizione dei prodotti alimentari o un deterioramento delle loro caratteristiche organolettiche</w:t>
      </w:r>
      <w:r w:rsidRPr="00344222">
        <w:rPr>
          <w:sz w:val="18"/>
          <w:szCs w:val="20"/>
        </w:rPr>
        <w:t>.</w:t>
      </w:r>
      <w:r w:rsidR="0041601F" w:rsidRPr="00344222">
        <w:rPr>
          <w:sz w:val="18"/>
          <w:szCs w:val="20"/>
        </w:rPr>
        <w:t xml:space="preserve"> </w:t>
      </w:r>
    </w:p>
    <w:p w14:paraId="5C271959" w14:textId="77777777" w:rsidR="003E204D" w:rsidRPr="00223375" w:rsidRDefault="003E204D" w:rsidP="006106C7">
      <w:pPr>
        <w:ind w:left="-450"/>
        <w:rPr>
          <w:sz w:val="18"/>
          <w:szCs w:val="20"/>
          <w:lang w:bidi="en-US"/>
        </w:rPr>
      </w:pPr>
    </w:p>
    <w:p w14:paraId="630459B3" w14:textId="77777777" w:rsidR="00166FF0" w:rsidRPr="00223375" w:rsidRDefault="003E204D" w:rsidP="00223375">
      <w:pPr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La presente dichiarazione non solleva i clienti dall'obbligo e dalla responsabilità di verificare che i nostri imballaggi siano adatti ai loro prodotti.</w:t>
      </w:r>
    </w:p>
    <w:p w14:paraId="38F21739" w14:textId="77777777" w:rsidR="008663AD" w:rsidRPr="00223375" w:rsidRDefault="008663AD" w:rsidP="006106C7">
      <w:pPr>
        <w:tabs>
          <w:tab w:val="left" w:pos="1620"/>
        </w:tabs>
        <w:ind w:left="-450"/>
        <w:rPr>
          <w:b/>
          <w:sz w:val="16"/>
        </w:rPr>
      </w:pPr>
    </w:p>
    <w:p w14:paraId="3A71AE77" w14:textId="3BA0F399" w:rsidR="008663AD" w:rsidRPr="00223375" w:rsidRDefault="008663AD" w:rsidP="00223375">
      <w:pPr>
        <w:tabs>
          <w:tab w:val="left" w:pos="1620"/>
        </w:tabs>
        <w:ind w:left="-450" w:right="-426"/>
        <w:jc w:val="right"/>
        <w:rPr>
          <w:sz w:val="16"/>
        </w:rPr>
      </w:pPr>
      <w:r w:rsidRPr="00223375">
        <w:rPr>
          <w:b/>
          <w:sz w:val="16"/>
        </w:rPr>
        <w:t xml:space="preserve">Ci impegniamo a conservare una documentazione adeguata sulla presente certificazione </w:t>
      </w:r>
      <w:bookmarkStart w:id="0" w:name="_Hlk86216583"/>
      <w:r w:rsidRPr="00223375">
        <w:rPr>
          <w:b/>
          <w:sz w:val="16"/>
        </w:rPr>
        <w:t xml:space="preserve">per finalità di ispezione </w:t>
      </w:r>
      <w:r w:rsidR="001E1858">
        <w:rPr>
          <w:b/>
          <w:sz w:val="16"/>
        </w:rPr>
        <w:t>da parte delle autorità.</w:t>
      </w:r>
      <w:bookmarkEnd w:id="0"/>
    </w:p>
    <w:p w14:paraId="363ECD05" w14:textId="77777777" w:rsidR="0074596E" w:rsidRPr="00223375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224BFEBA" w14:textId="49AFD192" w:rsidR="003E204D" w:rsidRPr="00223375" w:rsidRDefault="003E204D" w:rsidP="00267E15">
      <w:pPr>
        <w:pBdr>
          <w:bottom w:val="single" w:sz="4" w:space="1" w:color="0067B1"/>
        </w:pBdr>
        <w:ind w:left="-709"/>
        <w:rPr>
          <w:sz w:val="12"/>
          <w:szCs w:val="12"/>
        </w:rPr>
      </w:pPr>
    </w:p>
    <w:p w14:paraId="5877EB1A" w14:textId="77777777" w:rsidR="003E204D" w:rsidRPr="00223375" w:rsidRDefault="003E204D" w:rsidP="00223375">
      <w:pPr>
        <w:ind w:left="-709"/>
        <w:rPr>
          <w:sz w:val="20"/>
          <w:szCs w:val="20"/>
        </w:rPr>
      </w:pPr>
      <w:r w:rsidRPr="00223375">
        <w:rPr>
          <w:bCs/>
          <w:sz w:val="20"/>
          <w:szCs w:val="20"/>
        </w:rPr>
        <w:t xml:space="preserve">Certificazione a cura di: </w:t>
      </w:r>
    </w:p>
    <w:p w14:paraId="0B8333DE" w14:textId="21DDB642" w:rsidR="008663AD" w:rsidRPr="00223375" w:rsidRDefault="00F07485" w:rsidP="00223375">
      <w:pPr>
        <w:tabs>
          <w:tab w:val="left" w:pos="1620"/>
        </w:tabs>
        <w:ind w:left="-709"/>
        <w:rPr>
          <w:b/>
          <w:sz w:val="20"/>
          <w:szCs w:val="20"/>
        </w:rPr>
      </w:pPr>
      <w:r w:rsidRPr="00223375">
        <w:rPr>
          <w:b/>
          <w:sz w:val="20"/>
          <w:szCs w:val="20"/>
        </w:rPr>
        <w:t xml:space="preserve">Euro Pool System </w:t>
      </w:r>
      <w:r w:rsidR="00F05530">
        <w:rPr>
          <w:b/>
          <w:sz w:val="20"/>
          <w:szCs w:val="20"/>
        </w:rPr>
        <w:t>Europe</w:t>
      </w:r>
      <w:r w:rsidRPr="00223375">
        <w:rPr>
          <w:b/>
          <w:sz w:val="20"/>
          <w:szCs w:val="20"/>
        </w:rPr>
        <w:t xml:space="preserve"> B.V.</w:t>
      </w:r>
    </w:p>
    <w:p w14:paraId="436982F2" w14:textId="77777777" w:rsidR="008663AD" w:rsidRPr="00223375" w:rsidRDefault="008663AD" w:rsidP="006106C7">
      <w:pPr>
        <w:tabs>
          <w:tab w:val="left" w:pos="1620"/>
        </w:tabs>
        <w:ind w:left="-450"/>
        <w:rPr>
          <w:b/>
          <w:sz w:val="20"/>
          <w:szCs w:val="20"/>
        </w:rPr>
      </w:pPr>
    </w:p>
    <w:p w14:paraId="41D159B4" w14:textId="15A9A831" w:rsidR="008663AD" w:rsidRPr="00223375" w:rsidRDefault="008663AD" w:rsidP="00764B12">
      <w:pPr>
        <w:pBdr>
          <w:bottom w:val="single" w:sz="4" w:space="1" w:color="0067B1"/>
        </w:pBdr>
        <w:tabs>
          <w:tab w:val="left" w:pos="1620"/>
        </w:tabs>
        <w:ind w:left="-709"/>
        <w:rPr>
          <w:b/>
          <w:sz w:val="20"/>
          <w:szCs w:val="20"/>
        </w:rPr>
      </w:pPr>
    </w:p>
    <w:p w14:paraId="034CDB24" w14:textId="00030425" w:rsidR="004A78F8" w:rsidRPr="004A78F8" w:rsidRDefault="008663AD" w:rsidP="004A78F8">
      <w:pPr>
        <w:tabs>
          <w:tab w:val="left" w:pos="1620"/>
        </w:tabs>
        <w:ind w:left="-709"/>
        <w:rPr>
          <w:sz w:val="20"/>
          <w:szCs w:val="20"/>
          <w:lang w:val="nl-NL"/>
        </w:rPr>
      </w:pPr>
      <w:proofErr w:type="spellStart"/>
      <w:proofErr w:type="gramStart"/>
      <w:r w:rsidRPr="00140B95">
        <w:rPr>
          <w:sz w:val="20"/>
          <w:szCs w:val="20"/>
          <w:lang w:val="nl-NL"/>
        </w:rPr>
        <w:t>Nome</w:t>
      </w:r>
      <w:proofErr w:type="spellEnd"/>
      <w:r w:rsidRPr="00140B95">
        <w:rPr>
          <w:sz w:val="20"/>
          <w:szCs w:val="20"/>
          <w:lang w:val="nl-NL"/>
        </w:rPr>
        <w:t xml:space="preserve">: </w:t>
      </w:r>
      <w:r w:rsidR="004A78F8">
        <w:rPr>
          <w:sz w:val="20"/>
          <w:szCs w:val="20"/>
          <w:lang w:val="nl-NL"/>
        </w:rPr>
        <w:t xml:space="preserve">  </w:t>
      </w:r>
      <w:proofErr w:type="gramEnd"/>
      <w:r w:rsidR="004A78F8">
        <w:rPr>
          <w:sz w:val="20"/>
          <w:szCs w:val="20"/>
          <w:lang w:val="nl-NL"/>
        </w:rPr>
        <w:t xml:space="preserve">   </w:t>
      </w:r>
      <w:r w:rsidR="004A78F8" w:rsidRPr="004A78F8">
        <w:rPr>
          <w:sz w:val="20"/>
          <w:szCs w:val="20"/>
          <w:lang w:val="nl-NL"/>
        </w:rPr>
        <w:t>C.F.W. (Frank) van Gorp</w:t>
      </w:r>
      <w:r w:rsidR="004A78F8" w:rsidRPr="004A78F8">
        <w:rPr>
          <w:sz w:val="20"/>
          <w:szCs w:val="20"/>
          <w:lang w:val="nl-NL"/>
        </w:rPr>
        <w:tab/>
      </w:r>
    </w:p>
    <w:p w14:paraId="0221B192" w14:textId="1FB4DA31" w:rsidR="008663AD" w:rsidRPr="00223375" w:rsidRDefault="008663AD" w:rsidP="00223375">
      <w:pPr>
        <w:tabs>
          <w:tab w:val="left" w:pos="1620"/>
        </w:tabs>
        <w:ind w:left="-709"/>
        <w:rPr>
          <w:b/>
          <w:bCs/>
          <w:sz w:val="16"/>
        </w:rPr>
      </w:pPr>
      <w:r w:rsidRPr="00223375">
        <w:rPr>
          <w:sz w:val="20"/>
          <w:szCs w:val="20"/>
        </w:rPr>
        <w:t xml:space="preserve">Qualifica: </w:t>
      </w:r>
      <w:r w:rsidR="004A78F8" w:rsidRPr="004A78F8">
        <w:rPr>
          <w:sz w:val="20"/>
          <w:szCs w:val="20"/>
          <w:lang w:val="nl-NL"/>
        </w:rPr>
        <w:t xml:space="preserve">Operations </w:t>
      </w:r>
      <w:proofErr w:type="spellStart"/>
      <w:r w:rsidR="004A78F8" w:rsidRPr="004A78F8">
        <w:rPr>
          <w:sz w:val="20"/>
          <w:szCs w:val="20"/>
          <w:lang w:val="nl-NL"/>
        </w:rPr>
        <w:t>and</w:t>
      </w:r>
      <w:proofErr w:type="spellEnd"/>
      <w:r w:rsidR="004A78F8" w:rsidRPr="004A78F8">
        <w:rPr>
          <w:sz w:val="20"/>
          <w:szCs w:val="20"/>
          <w:lang w:val="nl-NL"/>
        </w:rPr>
        <w:t xml:space="preserve"> Supply Chain Director &amp; Commercial </w:t>
      </w:r>
      <w:proofErr w:type="spellStart"/>
      <w:r w:rsidR="004A78F8" w:rsidRPr="004A78F8">
        <w:rPr>
          <w:sz w:val="20"/>
          <w:szCs w:val="20"/>
          <w:lang w:val="nl-NL"/>
        </w:rPr>
        <w:t>Coordinator</w:t>
      </w:r>
      <w:proofErr w:type="spellEnd"/>
      <w:r w:rsidR="004A78F8" w:rsidRPr="004A78F8">
        <w:rPr>
          <w:sz w:val="20"/>
          <w:szCs w:val="20"/>
          <w:lang w:val="nl-NL"/>
        </w:rPr>
        <w:tab/>
      </w:r>
      <w:r w:rsidRPr="00223375">
        <w:rPr>
          <w:sz w:val="20"/>
          <w:szCs w:val="20"/>
        </w:rPr>
        <w:tab/>
        <w:t xml:space="preserve"> </w:t>
      </w:r>
    </w:p>
    <w:sectPr w:rsidR="008663AD" w:rsidRPr="00223375" w:rsidSect="00223375">
      <w:headerReference w:type="default" r:id="rId12"/>
      <w:footerReference w:type="default" r:id="rId13"/>
      <w:pgSz w:w="11907" w:h="16839" w:code="9"/>
      <w:pgMar w:top="1702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6974" w14:textId="77777777" w:rsidR="00916C47" w:rsidRDefault="00916C47">
      <w:r>
        <w:separator/>
      </w:r>
    </w:p>
  </w:endnote>
  <w:endnote w:type="continuationSeparator" w:id="0">
    <w:p w14:paraId="23150873" w14:textId="77777777" w:rsidR="00916C47" w:rsidRDefault="0091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Light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44A2" w14:textId="085C72D3" w:rsidR="0072491A" w:rsidRDefault="001311DC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6E27ABC4">
              <wp:simplePos x="0" y="0"/>
              <wp:positionH relativeFrom="column">
                <wp:posOffset>3769541</wp:posOffset>
              </wp:positionH>
              <wp:positionV relativeFrom="paragraph">
                <wp:posOffset>-50256</wp:posOffset>
              </wp:positionV>
              <wp:extent cx="256503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03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62532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15FDF058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49FA1924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Paesi Bassi</w:t>
                          </w:r>
                        </w:p>
                        <w:p w14:paraId="1AA34442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8pt;margin-top:-3.95pt;width:20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" filled="f" stroked="f">
              <v:textbox style="mso-fit-shape-to-text:t">
                <w:txbxContent>
                  <w:p w14:paraId="78F62532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15FDF058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49FA1924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Paesi Bassi</w:t>
                    </w:r>
                  </w:p>
                  <w:p w14:paraId="1AA34442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223375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2DFCF207">
              <wp:simplePos x="0" y="0"/>
              <wp:positionH relativeFrom="column">
                <wp:posOffset>-618547</wp:posOffset>
              </wp:positionH>
              <wp:positionV relativeFrom="paragraph">
                <wp:posOffset>-50055</wp:posOffset>
              </wp:positionV>
              <wp:extent cx="5293603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603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DB56F" w14:textId="17DD53A3" w:rsidR="0072491A" w:rsidRPr="001311DC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0.1.019RF – </w:t>
                          </w:r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declaration food approval, migration and traceability</w:t>
                          </w:r>
                          <w:r w:rsidR="0044425A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BlueBlack</w:t>
                          </w:r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.IT</w:t>
                          </w:r>
                        </w:p>
                        <w:p w14:paraId="1DB65644" w14:textId="77777777" w:rsidR="00223375" w:rsidRPr="001311DC" w:rsidRDefault="00223375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7183AC1" w14:textId="77777777" w:rsidR="0072491A" w:rsidRPr="001311DC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792E5F6" w14:textId="31FC7D0E" w:rsidR="0072491A" w:rsidRPr="001311DC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Data di pubblicazione: </w:t>
                          </w:r>
                          <w:r w:rsidR="00F0553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598D0547" w14:textId="77777777" w:rsidR="002C7899" w:rsidRPr="008051B4" w:rsidRDefault="002C7899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8.7pt;margin-top:-3.95pt;width:416.8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" filled="f" stroked="f">
              <v:textbox>
                <w:txbxContent>
                  <w:p w14:paraId="7BCDB56F" w14:textId="17DD53A3" w:rsidR="0072491A" w:rsidRPr="001311DC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0.1.019RF – </w:t>
                    </w:r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declaration food approval, migration and traceability</w:t>
                    </w:r>
                    <w:r w:rsidR="0044425A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BlueBlack</w:t>
                    </w:r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.IT</w:t>
                    </w:r>
                  </w:p>
                  <w:p w14:paraId="1DB65644" w14:textId="77777777" w:rsidR="00223375" w:rsidRPr="001311DC" w:rsidRDefault="00223375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7183AC1" w14:textId="77777777" w:rsidR="0072491A" w:rsidRPr="001311DC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792E5F6" w14:textId="31FC7D0E" w:rsidR="0072491A" w:rsidRPr="001311DC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Data di pubblicazione: </w:t>
                    </w:r>
                    <w:r w:rsidR="00F0553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598D0547" w14:textId="77777777" w:rsidR="002C7899" w:rsidRPr="008051B4" w:rsidRDefault="002C7899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7E6B13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00DE7C3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250FCC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FF8A70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16EA5A9" w14:textId="77777777" w:rsidR="00613089" w:rsidRPr="00613089" w:rsidRDefault="00613089" w:rsidP="00223375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4E73AF84">
          <wp:extent cx="6876000" cy="615898"/>
          <wp:effectExtent l="0" t="0" r="127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6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2E7E" w14:textId="77777777" w:rsidR="00916C47" w:rsidRDefault="00916C47">
      <w:r>
        <w:separator/>
      </w:r>
    </w:p>
  </w:footnote>
  <w:footnote w:type="continuationSeparator" w:id="0">
    <w:p w14:paraId="6D2F85C7" w14:textId="77777777" w:rsidR="00916C47" w:rsidRDefault="0091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669" w14:textId="77777777" w:rsidR="00223375" w:rsidRPr="00344222" w:rsidRDefault="00223375" w:rsidP="00223375">
    <w:pPr>
      <w:pStyle w:val="Header"/>
      <w:ind w:left="-851" w:right="-678"/>
      <w:rPr>
        <w:rFonts w:ascii="Muller Light" w:hAnsi="Muller Light"/>
        <w:bCs/>
        <w:color w:val="0067B1"/>
      </w:rPr>
    </w:pPr>
    <w:r w:rsidRPr="00344222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3DBE091E">
              <wp:simplePos x="0" y="0"/>
              <wp:positionH relativeFrom="column">
                <wp:posOffset>4201103</wp:posOffset>
              </wp:positionH>
              <wp:positionV relativeFrom="paragraph">
                <wp:posOffset>-34299</wp:posOffset>
              </wp:positionV>
              <wp:extent cx="1717123" cy="792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9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9A56BF" w14:paraId="5B3A6EB9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68F3863B" w14:textId="77777777" w:rsidR="009A56BF" w:rsidRDefault="009A56BF" w:rsidP="009A56B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6BB689DE" wp14:editId="54D4019C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171864F" w14:textId="77777777" w:rsidR="009A56BF" w:rsidRDefault="009A56BF" w:rsidP="009A56B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4E902B" wp14:editId="34FD9AF0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9052714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8pt;margin-top:-2.7pt;width:135.2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9A56BF" w14:paraId="5B3A6EB9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68F3863B" w14:textId="77777777" w:rsidR="009A56BF" w:rsidRDefault="009A56BF" w:rsidP="009A56B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6BB689DE" wp14:editId="54D4019C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171864F" w14:textId="77777777" w:rsidR="009A56BF" w:rsidRDefault="009A56BF" w:rsidP="009A56B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902B" wp14:editId="34FD9AF0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9052714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44222">
      <w:rPr>
        <w:rFonts w:ascii="Muller Light" w:hAnsi="Muller Light"/>
        <w:bCs/>
        <w:color w:val="0067B1"/>
      </w:rPr>
      <w:t>SHEQ - Sistema di gestione</w:t>
    </w:r>
  </w:p>
  <w:p w14:paraId="55B92299" w14:textId="77777777" w:rsidR="00613089" w:rsidRPr="00344222" w:rsidRDefault="00223375" w:rsidP="00223375">
    <w:pPr>
      <w:pStyle w:val="Header"/>
      <w:ind w:left="-851" w:right="-678"/>
      <w:rPr>
        <w:rFonts w:ascii="Muller ExtraBold" w:hAnsi="Muller ExtraBold"/>
        <w:b/>
        <w:bCs/>
        <w:color w:val="0067B1"/>
      </w:rPr>
    </w:pPr>
    <w:r w:rsidRPr="00344222">
      <w:rPr>
        <w:rFonts w:ascii="Muller ExtraBold" w:hAnsi="Muller ExtraBold"/>
        <w:b/>
        <w:bCs/>
        <w:color w:val="0067B1"/>
      </w:rPr>
      <w:t xml:space="preserve">Dichiarazione Euro Pool System® - </w:t>
    </w:r>
    <w:r w:rsidR="006D328B" w:rsidRPr="00344222">
      <w:rPr>
        <w:rFonts w:ascii="Muller ExtraBold" w:hAnsi="Muller ExtraBold"/>
        <w:b/>
        <w:bCs/>
        <w:color w:val="0067B1"/>
      </w:rPr>
      <w:t>Imballaggi</w:t>
    </w:r>
  </w:p>
  <w:p w14:paraId="3A713CFF" w14:textId="77777777" w:rsidR="00613089" w:rsidRPr="00344222" w:rsidRDefault="00613089" w:rsidP="00223375">
    <w:pPr>
      <w:pStyle w:val="Header"/>
      <w:ind w:left="-851" w:right="-678"/>
      <w:rPr>
        <w:rFonts w:ascii="Arial" w:hAnsi="Arial"/>
        <w:bCs/>
        <w:color w:val="0067B1"/>
        <w:sz w:val="20"/>
        <w:szCs w:val="20"/>
      </w:rPr>
    </w:pPr>
  </w:p>
  <w:p w14:paraId="253DCE51" w14:textId="77777777" w:rsidR="00C02C1C" w:rsidRDefault="00C02C1C" w:rsidP="00223375">
    <w:pPr>
      <w:pStyle w:val="Header"/>
      <w:ind w:left="-851" w:right="-678"/>
      <w:rPr>
        <w:rFonts w:ascii="Muller Thin" w:hAnsi="Muller Thin"/>
        <w:bCs/>
        <w:color w:val="005A82"/>
        <w:sz w:val="20"/>
        <w:szCs w:val="20"/>
      </w:rPr>
    </w:pPr>
  </w:p>
  <w:p w14:paraId="4F20BE6F" w14:textId="6286FD58" w:rsidR="00A81B2B" w:rsidRPr="001F0B8A" w:rsidRDefault="00A81B2B" w:rsidP="00344222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457325A"/>
    <w:multiLevelType w:val="hybridMultilevel"/>
    <w:tmpl w:val="EDBC0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7C34146"/>
    <w:multiLevelType w:val="hybridMultilevel"/>
    <w:tmpl w:val="9C3C18DA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D591D"/>
    <w:rsid w:val="000F5F12"/>
    <w:rsid w:val="00102506"/>
    <w:rsid w:val="0010450C"/>
    <w:rsid w:val="00105077"/>
    <w:rsid w:val="0012523C"/>
    <w:rsid w:val="00126CB5"/>
    <w:rsid w:val="001311DC"/>
    <w:rsid w:val="00140B95"/>
    <w:rsid w:val="00153638"/>
    <w:rsid w:val="00163C55"/>
    <w:rsid w:val="00166FF0"/>
    <w:rsid w:val="00177BAB"/>
    <w:rsid w:val="0018770D"/>
    <w:rsid w:val="001B2C50"/>
    <w:rsid w:val="001B7C3F"/>
    <w:rsid w:val="001E1858"/>
    <w:rsid w:val="001F0B8A"/>
    <w:rsid w:val="0021484E"/>
    <w:rsid w:val="00223375"/>
    <w:rsid w:val="00240F9A"/>
    <w:rsid w:val="002410C2"/>
    <w:rsid w:val="00242A8A"/>
    <w:rsid w:val="00253910"/>
    <w:rsid w:val="00260EA4"/>
    <w:rsid w:val="00266B18"/>
    <w:rsid w:val="00267E15"/>
    <w:rsid w:val="00287BCC"/>
    <w:rsid w:val="00293043"/>
    <w:rsid w:val="002C7899"/>
    <w:rsid w:val="002E3A10"/>
    <w:rsid w:val="002F53C1"/>
    <w:rsid w:val="00323E1B"/>
    <w:rsid w:val="003305E2"/>
    <w:rsid w:val="003369F5"/>
    <w:rsid w:val="00344222"/>
    <w:rsid w:val="00344455"/>
    <w:rsid w:val="00350CA6"/>
    <w:rsid w:val="00352BAE"/>
    <w:rsid w:val="003941DB"/>
    <w:rsid w:val="003B4F72"/>
    <w:rsid w:val="003E204D"/>
    <w:rsid w:val="003F507B"/>
    <w:rsid w:val="00404625"/>
    <w:rsid w:val="004116B7"/>
    <w:rsid w:val="0041601F"/>
    <w:rsid w:val="004254D9"/>
    <w:rsid w:val="00425946"/>
    <w:rsid w:val="004300B0"/>
    <w:rsid w:val="0044425A"/>
    <w:rsid w:val="00455E76"/>
    <w:rsid w:val="004804E7"/>
    <w:rsid w:val="004A78F8"/>
    <w:rsid w:val="005034F6"/>
    <w:rsid w:val="00514E76"/>
    <w:rsid w:val="005372A7"/>
    <w:rsid w:val="00545A21"/>
    <w:rsid w:val="00546F14"/>
    <w:rsid w:val="00562495"/>
    <w:rsid w:val="00584AE5"/>
    <w:rsid w:val="005B79FB"/>
    <w:rsid w:val="0060115D"/>
    <w:rsid w:val="006106C7"/>
    <w:rsid w:val="00613089"/>
    <w:rsid w:val="00613A09"/>
    <w:rsid w:val="006419E5"/>
    <w:rsid w:val="00687536"/>
    <w:rsid w:val="00694BF3"/>
    <w:rsid w:val="006B2D54"/>
    <w:rsid w:val="006B411B"/>
    <w:rsid w:val="006C33D4"/>
    <w:rsid w:val="006C5025"/>
    <w:rsid w:val="006D328B"/>
    <w:rsid w:val="006F48F3"/>
    <w:rsid w:val="00701D3A"/>
    <w:rsid w:val="00702C88"/>
    <w:rsid w:val="0071689D"/>
    <w:rsid w:val="0072491A"/>
    <w:rsid w:val="0074596E"/>
    <w:rsid w:val="007504D9"/>
    <w:rsid w:val="0076127C"/>
    <w:rsid w:val="00764B12"/>
    <w:rsid w:val="00770CA7"/>
    <w:rsid w:val="007B1F9E"/>
    <w:rsid w:val="007B3280"/>
    <w:rsid w:val="007B4EB5"/>
    <w:rsid w:val="007C25C2"/>
    <w:rsid w:val="007D53BA"/>
    <w:rsid w:val="008051B4"/>
    <w:rsid w:val="00826AE4"/>
    <w:rsid w:val="008348F9"/>
    <w:rsid w:val="00845FC1"/>
    <w:rsid w:val="008543B6"/>
    <w:rsid w:val="00855892"/>
    <w:rsid w:val="00857C76"/>
    <w:rsid w:val="008663AD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6C47"/>
    <w:rsid w:val="00917211"/>
    <w:rsid w:val="0093210D"/>
    <w:rsid w:val="00942A59"/>
    <w:rsid w:val="00957531"/>
    <w:rsid w:val="00962C86"/>
    <w:rsid w:val="009715AC"/>
    <w:rsid w:val="00974C60"/>
    <w:rsid w:val="009971DA"/>
    <w:rsid w:val="009A56BF"/>
    <w:rsid w:val="009B0935"/>
    <w:rsid w:val="009B0DFF"/>
    <w:rsid w:val="009B1BA6"/>
    <w:rsid w:val="009E57BF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0A32"/>
    <w:rsid w:val="00AB4A74"/>
    <w:rsid w:val="00B00352"/>
    <w:rsid w:val="00B021CD"/>
    <w:rsid w:val="00B040A0"/>
    <w:rsid w:val="00B11674"/>
    <w:rsid w:val="00B11FD8"/>
    <w:rsid w:val="00B81275"/>
    <w:rsid w:val="00BD39F1"/>
    <w:rsid w:val="00BD52D5"/>
    <w:rsid w:val="00BF1524"/>
    <w:rsid w:val="00C02C1C"/>
    <w:rsid w:val="00C24B62"/>
    <w:rsid w:val="00C31F97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B1961"/>
    <w:rsid w:val="00DF4D4C"/>
    <w:rsid w:val="00E11ED8"/>
    <w:rsid w:val="00E178C2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5530"/>
    <w:rsid w:val="00F06A3E"/>
    <w:rsid w:val="00F07485"/>
    <w:rsid w:val="00F37BF5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02CB63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it-IT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it-IT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96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c0995a03-e5b9-4b7c-a2fb-77d4396ecb26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4C49A4-E2FD-4D7B-B95C-746ED88EA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416E0-D165-4ED1-B23F-E5191684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traceability.IT</dc:title>
  <dc:creator>AgroLingua</dc:creator>
  <cp:lastModifiedBy>Van Der Meer, Valentine</cp:lastModifiedBy>
  <cp:revision>6</cp:revision>
  <cp:lastPrinted>2020-03-20T10:31:00Z</cp:lastPrinted>
  <dcterms:created xsi:type="dcterms:W3CDTF">2021-10-27T06:41:00Z</dcterms:created>
  <dcterms:modified xsi:type="dcterms:W3CDTF">2021-12-20T12:32:00Z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96;#IT|c0995a03-e5b9-4b7c-a2fb-77d4396ecb26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63600</vt:r8>
  </property>
  <property fmtid="{D5CDD505-2E9C-101B-9397-08002B2CF9AE}" pid="27" name="DocumentSetDescription">
    <vt:lpwstr/>
  </property>
</Properties>
</file>