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0EDA" w14:textId="77777777" w:rsidR="003E204D" w:rsidRPr="00AF1EA6" w:rsidRDefault="008B214E" w:rsidP="00AF1EA6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</w:rPr>
      </w:pPr>
      <w:r w:rsidRPr="00AF1EA6">
        <w:rPr>
          <w:rFonts w:ascii="Arial" w:hAnsi="Arial" w:cs="Arial"/>
          <w:b/>
          <w:bCs/>
          <w:color w:val="002060"/>
          <w:sz w:val="32"/>
          <w:szCs w:val="40"/>
          <w:u w:val="single"/>
        </w:rPr>
        <w:t>Prohlášení o shodě:</w:t>
      </w:r>
    </w:p>
    <w:p w14:paraId="69CCAB71" w14:textId="77777777" w:rsidR="6CE82F2F" w:rsidRPr="009F2618" w:rsidRDefault="6CE82F2F" w:rsidP="006106C7">
      <w:pPr>
        <w:ind w:left="-450"/>
        <w:jc w:val="center"/>
        <w:rPr>
          <w:sz w:val="20"/>
          <w:szCs w:val="20"/>
        </w:rPr>
      </w:pPr>
      <w:r w:rsidRPr="009F2618">
        <w:rPr>
          <w:sz w:val="20"/>
          <w:szCs w:val="20"/>
        </w:rPr>
        <w:t>(týkající se schválení potravin, migrace a sledovatelnosti)</w:t>
      </w:r>
      <w:r w:rsidR="00DD1413" w:rsidRPr="009F2618">
        <w:rPr>
          <w:sz w:val="20"/>
          <w:szCs w:val="20"/>
        </w:rPr>
        <w:t xml:space="preserve"> </w:t>
      </w:r>
    </w:p>
    <w:p w14:paraId="6BD9FD9E" w14:textId="77777777" w:rsidR="003E204D" w:rsidRPr="009F2618" w:rsidRDefault="003E204D" w:rsidP="006106C7">
      <w:pPr>
        <w:ind w:left="-450"/>
        <w:jc w:val="center"/>
        <w:rPr>
          <w:sz w:val="20"/>
          <w:szCs w:val="20"/>
          <w:lang w:val="en-US" w:bidi="en-US"/>
        </w:rPr>
      </w:pPr>
    </w:p>
    <w:p w14:paraId="24E381FF" w14:textId="77777777" w:rsidR="003E204D" w:rsidRPr="009F2618" w:rsidRDefault="003E204D" w:rsidP="006106C7">
      <w:pPr>
        <w:ind w:left="-450" w:right="-252"/>
        <w:jc w:val="center"/>
        <w:rPr>
          <w:i/>
          <w:sz w:val="20"/>
          <w:szCs w:val="20"/>
        </w:rPr>
      </w:pPr>
      <w:r w:rsidRPr="009F2618">
        <w:rPr>
          <w:b/>
          <w:sz w:val="20"/>
          <w:szCs w:val="20"/>
        </w:rPr>
        <w:t>Nařízení Komise (EU) č. 10/2011</w:t>
      </w:r>
      <w:r w:rsidRPr="009F2618">
        <w:rPr>
          <w:sz w:val="20"/>
          <w:szCs w:val="20"/>
        </w:rPr>
        <w:t xml:space="preserve"> o materiálech a předmětech z plastů určených pro styk s potravinami a všechny jeho změny a opravy až po nařízení </w:t>
      </w:r>
      <w:r w:rsidR="00587D66">
        <w:rPr>
          <w:b/>
          <w:sz w:val="20"/>
          <w:szCs w:val="20"/>
        </w:rPr>
        <w:t>(EC</w:t>
      </w:r>
      <w:r w:rsidR="00FE4ACB">
        <w:rPr>
          <w:b/>
          <w:sz w:val="20"/>
          <w:szCs w:val="20"/>
        </w:rPr>
        <w:t>) č. 2019/1338</w:t>
      </w:r>
      <w:r w:rsidRPr="009F2618">
        <w:rPr>
          <w:b/>
          <w:sz w:val="20"/>
          <w:szCs w:val="20"/>
        </w:rPr>
        <w:t xml:space="preserve"> </w:t>
      </w:r>
      <w:r w:rsidR="00FE4ACB">
        <w:rPr>
          <w:sz w:val="20"/>
          <w:szCs w:val="20"/>
        </w:rPr>
        <w:t>z 8. srpen</w:t>
      </w:r>
      <w:r w:rsidR="00140DB3">
        <w:rPr>
          <w:sz w:val="20"/>
          <w:szCs w:val="20"/>
        </w:rPr>
        <w:t xml:space="preserve"> 2019</w:t>
      </w:r>
      <w:r w:rsidRPr="009F2618">
        <w:rPr>
          <w:sz w:val="20"/>
          <w:szCs w:val="20"/>
        </w:rPr>
        <w:t xml:space="preserve"> (včetně).</w:t>
      </w:r>
    </w:p>
    <w:p w14:paraId="46FEE72F" w14:textId="77777777" w:rsidR="003E204D" w:rsidRPr="004321EE" w:rsidRDefault="003E204D" w:rsidP="006106C7">
      <w:pPr>
        <w:ind w:left="-450"/>
        <w:jc w:val="center"/>
        <w:rPr>
          <w:sz w:val="16"/>
          <w:szCs w:val="16"/>
          <w:lang w:bidi="en-US"/>
        </w:rPr>
      </w:pPr>
    </w:p>
    <w:p w14:paraId="3BF7BDDB" w14:textId="77777777" w:rsidR="003E204D" w:rsidRPr="009F2618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9F2618">
        <w:rPr>
          <w:sz w:val="20"/>
          <w:szCs w:val="20"/>
        </w:rPr>
        <w:t>a</w:t>
      </w:r>
    </w:p>
    <w:p w14:paraId="2A3B54D9" w14:textId="77777777" w:rsidR="003E204D" w:rsidRPr="004321EE" w:rsidRDefault="003E204D" w:rsidP="006106C7">
      <w:pPr>
        <w:tabs>
          <w:tab w:val="left" w:pos="5103"/>
        </w:tabs>
        <w:ind w:left="-450"/>
        <w:jc w:val="center"/>
        <w:rPr>
          <w:sz w:val="16"/>
          <w:szCs w:val="16"/>
          <w:lang w:bidi="en-US"/>
        </w:rPr>
      </w:pPr>
    </w:p>
    <w:p w14:paraId="4132DDF3" w14:textId="77777777" w:rsidR="003E204D" w:rsidRPr="009F2618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9F2618">
        <w:rPr>
          <w:b/>
          <w:sz w:val="20"/>
          <w:szCs w:val="20"/>
        </w:rPr>
        <w:t>Nařízení Komise (EU) č. 1935/2004</w:t>
      </w:r>
      <w:r w:rsidRPr="009F2618">
        <w:rPr>
          <w:sz w:val="20"/>
          <w:szCs w:val="20"/>
        </w:rPr>
        <w:t xml:space="preserve"> o materiálech a předmětech určených pro styk s potravinami</w:t>
      </w:r>
    </w:p>
    <w:p w14:paraId="57799A4D" w14:textId="77777777" w:rsidR="003E204D" w:rsidRPr="004321EE" w:rsidRDefault="003E204D" w:rsidP="006106C7">
      <w:pPr>
        <w:tabs>
          <w:tab w:val="left" w:pos="5103"/>
        </w:tabs>
        <w:ind w:left="-450"/>
        <w:jc w:val="center"/>
        <w:rPr>
          <w:sz w:val="16"/>
          <w:szCs w:val="16"/>
          <w:lang w:bidi="en-US"/>
        </w:rPr>
      </w:pPr>
    </w:p>
    <w:p w14:paraId="6F2172CE" w14:textId="77777777" w:rsidR="003E204D" w:rsidRPr="009F2618" w:rsidRDefault="003E204D" w:rsidP="006106C7">
      <w:pPr>
        <w:ind w:left="-450"/>
        <w:jc w:val="center"/>
        <w:rPr>
          <w:sz w:val="20"/>
          <w:szCs w:val="20"/>
        </w:rPr>
      </w:pPr>
      <w:r w:rsidRPr="009F2618">
        <w:rPr>
          <w:sz w:val="20"/>
          <w:szCs w:val="20"/>
        </w:rPr>
        <w:t>a</w:t>
      </w:r>
    </w:p>
    <w:p w14:paraId="713E4C2F" w14:textId="77777777" w:rsidR="003E204D" w:rsidRPr="004321EE" w:rsidRDefault="003E204D" w:rsidP="006106C7">
      <w:pPr>
        <w:ind w:left="-450"/>
        <w:jc w:val="center"/>
        <w:rPr>
          <w:sz w:val="16"/>
          <w:szCs w:val="16"/>
          <w:lang w:bidi="en-US"/>
        </w:rPr>
      </w:pPr>
    </w:p>
    <w:p w14:paraId="7DFD90F2" w14:textId="77777777" w:rsidR="003E204D" w:rsidRPr="009F2618" w:rsidRDefault="003E204D" w:rsidP="006106C7">
      <w:pPr>
        <w:ind w:left="-450"/>
        <w:jc w:val="center"/>
        <w:rPr>
          <w:sz w:val="20"/>
          <w:szCs w:val="20"/>
        </w:rPr>
      </w:pPr>
      <w:r w:rsidRPr="009F2618">
        <w:rPr>
          <w:b/>
          <w:sz w:val="20"/>
          <w:szCs w:val="20"/>
        </w:rPr>
        <w:t>Nařízení Komise (EU) č. 2023/2006</w:t>
      </w:r>
      <w:r w:rsidRPr="009F2618">
        <w:rPr>
          <w:sz w:val="20"/>
          <w:szCs w:val="20"/>
        </w:rPr>
        <w:t xml:space="preserve"> o správné výrobní praxi pro materiály a předměty určené pro styk s potravinami a všechny jeho změny a opravy až po nařízení </w:t>
      </w:r>
      <w:r w:rsidRPr="009F2618">
        <w:rPr>
          <w:b/>
          <w:bCs/>
          <w:sz w:val="20"/>
          <w:szCs w:val="20"/>
        </w:rPr>
        <w:t>(EU) č. 282/2008</w:t>
      </w:r>
      <w:r w:rsidRPr="009F2618">
        <w:rPr>
          <w:sz w:val="20"/>
          <w:szCs w:val="20"/>
        </w:rPr>
        <w:t xml:space="preserve"> z března 2008 (včetně) </w:t>
      </w:r>
    </w:p>
    <w:p w14:paraId="03AE8715" w14:textId="46581687" w:rsidR="003E204D" w:rsidRPr="009F2618" w:rsidRDefault="003E204D" w:rsidP="006106C7">
      <w:pPr>
        <w:ind w:left="-450"/>
        <w:rPr>
          <w:b/>
          <w:bCs/>
          <w:sz w:val="24"/>
        </w:rPr>
      </w:pPr>
    </w:p>
    <w:p w14:paraId="5980EB26" w14:textId="65E0D7BB" w:rsidR="003E204D" w:rsidRPr="009F2618" w:rsidRDefault="000C2365" w:rsidP="007504D9">
      <w:pPr>
        <w:ind w:left="-450"/>
        <w:rPr>
          <w:sz w:val="20"/>
          <w:szCs w:val="20"/>
        </w:rPr>
      </w:pPr>
      <w:r w:rsidRPr="009F2618">
        <w:rPr>
          <w:sz w:val="20"/>
          <w:szCs w:val="20"/>
        </w:rPr>
        <w:t>Obaly:</w:t>
      </w:r>
      <w:r w:rsidR="009F2618">
        <w:rPr>
          <w:sz w:val="20"/>
          <w:szCs w:val="20"/>
        </w:rPr>
        <w:tab/>
      </w:r>
      <w:r w:rsidR="00834E50">
        <w:rPr>
          <w:sz w:val="20"/>
          <w:szCs w:val="20"/>
        </w:rPr>
        <w:t>ř</w:t>
      </w:r>
      <w:r w:rsidRPr="009F2618">
        <w:rPr>
          <w:sz w:val="20"/>
          <w:szCs w:val="20"/>
        </w:rPr>
        <w:t>ady vratných plastových podnosů EPS v</w:t>
      </w:r>
      <w:r w:rsidR="00091425">
        <w:rPr>
          <w:sz w:val="20"/>
          <w:szCs w:val="20"/>
        </w:rPr>
        <w:t> </w:t>
      </w:r>
      <w:r w:rsidRPr="009F2618">
        <w:rPr>
          <w:sz w:val="20"/>
          <w:szCs w:val="20"/>
        </w:rPr>
        <w:t>modré</w:t>
      </w:r>
      <w:r w:rsidR="00091425">
        <w:rPr>
          <w:sz w:val="20"/>
          <w:szCs w:val="20"/>
        </w:rPr>
        <w:t xml:space="preserve"> </w:t>
      </w:r>
      <w:r w:rsidRPr="009F2618">
        <w:rPr>
          <w:sz w:val="20"/>
          <w:szCs w:val="20"/>
        </w:rPr>
        <w:t xml:space="preserve">a černé barvě. </w:t>
      </w:r>
    </w:p>
    <w:p w14:paraId="41C9E553" w14:textId="6FDCEA0A" w:rsidR="00F07485" w:rsidRPr="009F2618" w:rsidRDefault="000C2365" w:rsidP="000C2365">
      <w:pPr>
        <w:ind w:left="-450"/>
        <w:rPr>
          <w:sz w:val="20"/>
          <w:szCs w:val="20"/>
        </w:rPr>
      </w:pPr>
      <w:r w:rsidRPr="009F2618">
        <w:rPr>
          <w:sz w:val="20"/>
          <w:szCs w:val="20"/>
        </w:rPr>
        <w:t>Materiál:</w:t>
      </w:r>
      <w:r w:rsidRPr="009F2618">
        <w:rPr>
          <w:sz w:val="20"/>
          <w:szCs w:val="20"/>
        </w:rPr>
        <w:tab/>
      </w:r>
      <w:r w:rsidR="00834E50">
        <w:rPr>
          <w:sz w:val="20"/>
          <w:szCs w:val="20"/>
        </w:rPr>
        <w:t>p</w:t>
      </w:r>
      <w:r w:rsidRPr="009F2618">
        <w:rPr>
          <w:sz w:val="20"/>
          <w:szCs w:val="20"/>
        </w:rPr>
        <w:t xml:space="preserve">olyetylen vysoké hustoty - HDPE s barevnou hlavní šarží. </w:t>
      </w:r>
    </w:p>
    <w:p w14:paraId="796F76CB" w14:textId="77777777" w:rsidR="00EE4FE2" w:rsidRPr="009F2618" w:rsidRDefault="003E204D" w:rsidP="00F07485">
      <w:pPr>
        <w:ind w:left="709"/>
        <w:rPr>
          <w:sz w:val="20"/>
          <w:szCs w:val="20"/>
        </w:rPr>
      </w:pPr>
      <w:r w:rsidRPr="009F2618">
        <w:rPr>
          <w:sz w:val="20"/>
          <w:szCs w:val="20"/>
        </w:rPr>
        <w:t xml:space="preserve">Tento materiál obsahuje aditiva povolená směrnicí ES č. 10/2011 s regulovaným specifickým limitem migrace a mohou rovněž </w:t>
      </w:r>
      <w:r w:rsidRPr="009F2618">
        <w:rPr>
          <w:iCs/>
          <w:sz w:val="20"/>
          <w:szCs w:val="20"/>
        </w:rPr>
        <w:t xml:space="preserve">obsahovat látky povolené jako aditiva do potravin („Aditiva pro duální použití“): E170, E171, E172, E173, E570 a E551. </w:t>
      </w:r>
    </w:p>
    <w:p w14:paraId="442D3B30" w14:textId="5BEB2750" w:rsidR="00BF1524" w:rsidRPr="009F2618" w:rsidRDefault="000C2365" w:rsidP="00EE4FE2">
      <w:pPr>
        <w:ind w:left="709" w:hanging="1135"/>
        <w:rPr>
          <w:iCs/>
          <w:sz w:val="20"/>
          <w:szCs w:val="20"/>
        </w:rPr>
      </w:pPr>
      <w:r w:rsidRPr="009F2618">
        <w:rPr>
          <w:sz w:val="20"/>
          <w:szCs w:val="20"/>
        </w:rPr>
        <w:t>Skladování:</w:t>
      </w:r>
      <w:r w:rsidRPr="009F2618">
        <w:rPr>
          <w:sz w:val="20"/>
          <w:szCs w:val="20"/>
        </w:rPr>
        <w:tab/>
      </w:r>
      <w:r w:rsidR="00834E50">
        <w:rPr>
          <w:sz w:val="20"/>
          <w:szCs w:val="20"/>
        </w:rPr>
        <w:t>z</w:t>
      </w:r>
      <w:r w:rsidRPr="009F2618">
        <w:rPr>
          <w:sz w:val="20"/>
          <w:szCs w:val="20"/>
        </w:rPr>
        <w:t xml:space="preserve"> chlazeného nebo mraženého stavu (min. -15</w:t>
      </w:r>
      <w:r w:rsidR="00834E50">
        <w:rPr>
          <w:sz w:val="20"/>
          <w:szCs w:val="20"/>
        </w:rPr>
        <w:t> </w:t>
      </w:r>
      <w:r w:rsidRPr="009F2618">
        <w:rPr>
          <w:sz w:val="20"/>
          <w:szCs w:val="20"/>
        </w:rPr>
        <w:t>°C/4</w:t>
      </w:r>
      <w:r w:rsidR="00834E50">
        <w:rPr>
          <w:sz w:val="20"/>
          <w:szCs w:val="20"/>
        </w:rPr>
        <w:t> </w:t>
      </w:r>
      <w:r w:rsidRPr="009F2618">
        <w:rPr>
          <w:sz w:val="20"/>
          <w:szCs w:val="20"/>
        </w:rPr>
        <w:t>°F) do pokojové teploty.</w:t>
      </w:r>
      <w:r w:rsidRPr="009F2618">
        <w:rPr>
          <w:iCs/>
          <w:sz w:val="20"/>
          <w:szCs w:val="20"/>
        </w:rPr>
        <w:t xml:space="preserve"> Doba technického skladování 3 měsíce. Nevhodné na doplňkové výrobní postupy, např. pasterizace nebo sterilizace, nebo na postupy s umělým ohřevem &gt;30</w:t>
      </w:r>
      <w:r w:rsidR="00834E50">
        <w:rPr>
          <w:iCs/>
          <w:sz w:val="20"/>
          <w:szCs w:val="20"/>
        </w:rPr>
        <w:t> </w:t>
      </w:r>
      <w:r w:rsidRPr="009F2618">
        <w:rPr>
          <w:iCs/>
          <w:sz w:val="20"/>
          <w:szCs w:val="20"/>
        </w:rPr>
        <w:t>°C. Vhodné pro venkovní použití.</w:t>
      </w:r>
    </w:p>
    <w:p w14:paraId="16447A94" w14:textId="77777777" w:rsidR="00BF1524" w:rsidRPr="009F2618" w:rsidRDefault="00BF1524" w:rsidP="00BF1524">
      <w:pPr>
        <w:ind w:left="1701" w:hanging="2127"/>
        <w:rPr>
          <w:sz w:val="20"/>
          <w:szCs w:val="20"/>
          <w:lang w:bidi="en-US"/>
        </w:rPr>
      </w:pPr>
    </w:p>
    <w:p w14:paraId="5C1F46F2" w14:textId="3619F310" w:rsidR="00253910" w:rsidRPr="009F2618" w:rsidRDefault="00EE4FE2" w:rsidP="00253910">
      <w:pPr>
        <w:ind w:left="-426"/>
        <w:rPr>
          <w:iCs/>
          <w:sz w:val="20"/>
          <w:szCs w:val="20"/>
        </w:rPr>
      </w:pPr>
      <w:r w:rsidRPr="009F2618">
        <w:rPr>
          <w:iCs/>
          <w:sz w:val="20"/>
          <w:szCs w:val="20"/>
        </w:rPr>
        <w:t xml:space="preserve">Soulad byl ověřen na základě testování celkové a specifické migrace s uplatněním poměru kapaliny na povrch 6 dm2 na kg potravin. Podmínky testů jsou voleny pro nejhorší scénář s vodnými simulanty (kyselina octová a etanol). Společnost Intertek Laboratories, Nizozemí provádí testy třikrát a test s olivovým olejem čtyřikrát. Výsledky testů jsou v mezích stanovených pro celkovou a specifickou migraci. </w:t>
      </w:r>
    </w:p>
    <w:p w14:paraId="36F1A12F" w14:textId="77777777" w:rsidR="00EE4FE2" w:rsidRPr="00140DB3" w:rsidRDefault="00EE4FE2" w:rsidP="00917211">
      <w:pPr>
        <w:ind w:hanging="426"/>
        <w:rPr>
          <w:iCs/>
          <w:sz w:val="20"/>
          <w:szCs w:val="20"/>
        </w:rPr>
      </w:pPr>
    </w:p>
    <w:p w14:paraId="6EC157CC" w14:textId="77777777" w:rsidR="00BF1524" w:rsidRPr="009F2618" w:rsidRDefault="00BF1524" w:rsidP="00BF1524">
      <w:pPr>
        <w:ind w:left="-426"/>
        <w:rPr>
          <w:iCs/>
          <w:sz w:val="20"/>
          <w:szCs w:val="20"/>
        </w:rPr>
      </w:pPr>
      <w:r w:rsidRPr="009F2618">
        <w:rPr>
          <w:iCs/>
          <w:sz w:val="20"/>
          <w:szCs w:val="20"/>
        </w:rPr>
        <w:t xml:space="preserve">Potvrzujeme tudíž, že všechny naše obaly a komponenty obalů jsou určeny k použití </w:t>
      </w:r>
      <w:r w:rsidRPr="00091425">
        <w:rPr>
          <w:b/>
          <w:bCs/>
          <w:iCs/>
          <w:sz w:val="20"/>
          <w:szCs w:val="20"/>
        </w:rPr>
        <w:t xml:space="preserve">na neloupané a nekrájené ovoce a zeleninu a balené potravinářské výrobky </w:t>
      </w:r>
      <w:r w:rsidRPr="009F2618">
        <w:rPr>
          <w:iCs/>
          <w:sz w:val="20"/>
          <w:szCs w:val="20"/>
        </w:rPr>
        <w:t>jsou v souladu s požadavky výše uvedené legislativy.</w:t>
      </w:r>
    </w:p>
    <w:p w14:paraId="0A521124" w14:textId="77777777" w:rsidR="003E204D" w:rsidRPr="00140DB3" w:rsidRDefault="003E204D" w:rsidP="006106C7">
      <w:pPr>
        <w:ind w:left="-450"/>
        <w:rPr>
          <w:sz w:val="20"/>
          <w:szCs w:val="20"/>
          <w:lang w:bidi="en-US"/>
        </w:rPr>
      </w:pPr>
    </w:p>
    <w:p w14:paraId="1B1D82EF" w14:textId="77777777" w:rsidR="00AF1EA6" w:rsidRDefault="003E204D" w:rsidP="00AF1EA6">
      <w:pPr>
        <w:ind w:left="-450"/>
        <w:rPr>
          <w:sz w:val="20"/>
          <w:szCs w:val="20"/>
        </w:rPr>
      </w:pPr>
      <w:r w:rsidRPr="009F2618">
        <w:rPr>
          <w:sz w:val="20"/>
          <w:szCs w:val="20"/>
        </w:rPr>
        <w:t>Naše obaly se vyrábí v souladu s osvědčenými výrobními postupy, proto za normálních nebo předvídatelných podmínek použití jejich složky nemigrují do potravin v množství, které by mohlo:</w:t>
      </w:r>
    </w:p>
    <w:p w14:paraId="218BA60B" w14:textId="77777777" w:rsidR="00AF1EA6" w:rsidRPr="00AF1EA6" w:rsidRDefault="003E204D" w:rsidP="00AF1EA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F1EA6">
        <w:rPr>
          <w:rFonts w:ascii="Arial" w:hAnsi="Arial" w:cs="Arial"/>
          <w:sz w:val="20"/>
          <w:szCs w:val="20"/>
        </w:rPr>
        <w:t>oškozovat lidské zdraví,</w:t>
      </w:r>
    </w:p>
    <w:p w14:paraId="6C4F3BD0" w14:textId="294D9CF8" w:rsidR="003E204D" w:rsidRPr="00AF1EA6" w:rsidRDefault="003E204D" w:rsidP="00AF1EA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F1EA6">
        <w:rPr>
          <w:rFonts w:ascii="Arial" w:hAnsi="Arial" w:cs="Arial"/>
          <w:sz w:val="20"/>
          <w:szCs w:val="20"/>
        </w:rPr>
        <w:t>způsobit nepřijatelné změny ve složení potravin nebo zhoršení jejich organoleptických vlastností.</w:t>
      </w:r>
    </w:p>
    <w:p w14:paraId="36B67A79" w14:textId="77777777" w:rsidR="003E204D" w:rsidRPr="00AF1EA6" w:rsidRDefault="003E204D" w:rsidP="00AF1EA6">
      <w:pPr>
        <w:rPr>
          <w:sz w:val="18"/>
          <w:szCs w:val="20"/>
        </w:rPr>
      </w:pPr>
    </w:p>
    <w:p w14:paraId="118551B2" w14:textId="77777777" w:rsidR="003E204D" w:rsidRPr="009F2618" w:rsidRDefault="003E204D" w:rsidP="006106C7">
      <w:pPr>
        <w:ind w:left="-450"/>
        <w:rPr>
          <w:sz w:val="20"/>
          <w:szCs w:val="20"/>
        </w:rPr>
      </w:pPr>
      <w:r w:rsidRPr="009F2618">
        <w:rPr>
          <w:sz w:val="20"/>
          <w:szCs w:val="20"/>
        </w:rPr>
        <w:t>Toto prohlášení vás nezbavuje povinnosti ověřit, zda je obal vhodný pro váš výrobek.</w:t>
      </w:r>
    </w:p>
    <w:p w14:paraId="429BD60E" w14:textId="77777777" w:rsidR="008663AD" w:rsidRDefault="008663AD" w:rsidP="006106C7">
      <w:pPr>
        <w:tabs>
          <w:tab w:val="left" w:pos="1620"/>
        </w:tabs>
        <w:ind w:left="-450"/>
        <w:rPr>
          <w:b/>
          <w:sz w:val="16"/>
        </w:rPr>
      </w:pPr>
    </w:p>
    <w:p w14:paraId="6F6FC05C" w14:textId="77777777" w:rsidR="009F2618" w:rsidRPr="009F2618" w:rsidRDefault="009F2618" w:rsidP="006106C7">
      <w:pPr>
        <w:tabs>
          <w:tab w:val="left" w:pos="1620"/>
        </w:tabs>
        <w:ind w:left="-450"/>
        <w:rPr>
          <w:b/>
          <w:sz w:val="16"/>
        </w:rPr>
      </w:pPr>
    </w:p>
    <w:p w14:paraId="2D336B21" w14:textId="1C8E6E3A" w:rsidR="008663AD" w:rsidRPr="009F2618" w:rsidRDefault="008663AD" w:rsidP="006106C7">
      <w:pPr>
        <w:tabs>
          <w:tab w:val="left" w:pos="1620"/>
        </w:tabs>
        <w:ind w:left="-450"/>
        <w:jc w:val="right"/>
        <w:rPr>
          <w:sz w:val="16"/>
        </w:rPr>
      </w:pPr>
      <w:r w:rsidRPr="009F2618">
        <w:rPr>
          <w:b/>
          <w:bCs/>
          <w:sz w:val="16"/>
        </w:rPr>
        <w:t>Vedeme odpovídající dokumentaci této certifikace pro případ kontroly.</w:t>
      </w:r>
    </w:p>
    <w:p w14:paraId="28A1A56F" w14:textId="77777777" w:rsidR="0074596E" w:rsidRPr="009F2618" w:rsidRDefault="0074596E" w:rsidP="006106C7">
      <w:pPr>
        <w:tabs>
          <w:tab w:val="left" w:pos="1620"/>
        </w:tabs>
        <w:ind w:left="-450"/>
        <w:rPr>
          <w:b/>
          <w:bCs/>
          <w:sz w:val="16"/>
        </w:rPr>
      </w:pPr>
    </w:p>
    <w:p w14:paraId="5C5461FF" w14:textId="05E16599" w:rsidR="003E204D" w:rsidRPr="009F2618" w:rsidRDefault="003E204D" w:rsidP="00AB4B01">
      <w:pPr>
        <w:pBdr>
          <w:bottom w:val="single" w:sz="4" w:space="1" w:color="0067B1"/>
        </w:pBdr>
        <w:ind w:left="-450"/>
        <w:rPr>
          <w:sz w:val="12"/>
          <w:szCs w:val="12"/>
        </w:rPr>
      </w:pPr>
    </w:p>
    <w:p w14:paraId="227B2F19" w14:textId="77777777" w:rsidR="00AB4B01" w:rsidRDefault="00AB4B01" w:rsidP="006106C7">
      <w:pPr>
        <w:ind w:left="-450"/>
        <w:rPr>
          <w:bCs/>
          <w:sz w:val="20"/>
          <w:szCs w:val="20"/>
        </w:rPr>
      </w:pPr>
    </w:p>
    <w:p w14:paraId="2C406933" w14:textId="33035907" w:rsidR="003E204D" w:rsidRPr="009F2618" w:rsidRDefault="003E204D" w:rsidP="006106C7">
      <w:pPr>
        <w:ind w:left="-450"/>
        <w:rPr>
          <w:sz w:val="20"/>
          <w:szCs w:val="20"/>
        </w:rPr>
      </w:pPr>
      <w:r w:rsidRPr="009F2618">
        <w:rPr>
          <w:bCs/>
          <w:sz w:val="20"/>
          <w:szCs w:val="20"/>
        </w:rPr>
        <w:t xml:space="preserve">Certifikaci provedl: </w:t>
      </w:r>
    </w:p>
    <w:p w14:paraId="3E10A324" w14:textId="15F0BA6C" w:rsidR="008663AD" w:rsidRPr="009F2618" w:rsidRDefault="00F07485" w:rsidP="006106C7">
      <w:pPr>
        <w:tabs>
          <w:tab w:val="left" w:pos="1620"/>
        </w:tabs>
        <w:ind w:left="-450"/>
        <w:rPr>
          <w:b/>
          <w:sz w:val="20"/>
          <w:szCs w:val="20"/>
        </w:rPr>
      </w:pPr>
      <w:r w:rsidRPr="009F2618">
        <w:rPr>
          <w:b/>
          <w:sz w:val="20"/>
          <w:szCs w:val="20"/>
        </w:rPr>
        <w:t xml:space="preserve">Euro Pool System </w:t>
      </w:r>
      <w:r w:rsidR="00BB22C7">
        <w:rPr>
          <w:b/>
          <w:sz w:val="20"/>
          <w:szCs w:val="20"/>
        </w:rPr>
        <w:t>Europe</w:t>
      </w:r>
      <w:r w:rsidRPr="009F2618">
        <w:rPr>
          <w:b/>
          <w:sz w:val="20"/>
          <w:szCs w:val="20"/>
        </w:rPr>
        <w:t xml:space="preserve"> BV.</w:t>
      </w:r>
    </w:p>
    <w:p w14:paraId="1F4F7F36" w14:textId="77777777" w:rsidR="008663AD" w:rsidRPr="009F2618" w:rsidRDefault="008663AD" w:rsidP="006106C7">
      <w:pPr>
        <w:tabs>
          <w:tab w:val="left" w:pos="1620"/>
        </w:tabs>
        <w:ind w:left="-450"/>
        <w:rPr>
          <w:b/>
          <w:sz w:val="20"/>
          <w:szCs w:val="20"/>
        </w:rPr>
      </w:pPr>
    </w:p>
    <w:p w14:paraId="47CFFA02" w14:textId="6ACA857B" w:rsidR="008663AD" w:rsidRPr="009F2618" w:rsidRDefault="008663AD" w:rsidP="00AB4B01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sz w:val="20"/>
          <w:szCs w:val="20"/>
        </w:rPr>
      </w:pPr>
    </w:p>
    <w:p w14:paraId="35DC9356" w14:textId="77777777" w:rsidR="00AB4B01" w:rsidRDefault="00AB4B01" w:rsidP="006106C7">
      <w:pPr>
        <w:tabs>
          <w:tab w:val="left" w:pos="1620"/>
        </w:tabs>
        <w:ind w:left="-450"/>
        <w:rPr>
          <w:sz w:val="20"/>
          <w:szCs w:val="20"/>
        </w:rPr>
      </w:pPr>
    </w:p>
    <w:p w14:paraId="2C4F6976" w14:textId="0E430564" w:rsidR="004C357C" w:rsidRPr="004C357C" w:rsidRDefault="008663AD" w:rsidP="004C357C">
      <w:pPr>
        <w:tabs>
          <w:tab w:val="left" w:pos="1620"/>
        </w:tabs>
        <w:ind w:left="-450"/>
        <w:rPr>
          <w:sz w:val="20"/>
          <w:szCs w:val="20"/>
        </w:rPr>
      </w:pPr>
      <w:r w:rsidRPr="009F2618">
        <w:rPr>
          <w:sz w:val="20"/>
          <w:szCs w:val="20"/>
        </w:rPr>
        <w:t xml:space="preserve">Jméno: </w:t>
      </w:r>
      <w:r w:rsidR="004C357C">
        <w:rPr>
          <w:sz w:val="20"/>
          <w:szCs w:val="20"/>
        </w:rPr>
        <w:t xml:space="preserve"> </w:t>
      </w:r>
      <w:r w:rsidR="004C357C" w:rsidRPr="004C357C">
        <w:rPr>
          <w:sz w:val="20"/>
          <w:szCs w:val="20"/>
        </w:rPr>
        <w:t>C.F.W. (Frank) van Gorp</w:t>
      </w:r>
      <w:r w:rsidR="004C357C" w:rsidRPr="004C357C">
        <w:rPr>
          <w:sz w:val="20"/>
          <w:szCs w:val="20"/>
        </w:rPr>
        <w:tab/>
      </w:r>
    </w:p>
    <w:p w14:paraId="5481FA55" w14:textId="4812A4A4" w:rsidR="008663AD" w:rsidRPr="009F2618" w:rsidRDefault="008663AD" w:rsidP="006106C7">
      <w:pPr>
        <w:tabs>
          <w:tab w:val="left" w:pos="1620"/>
        </w:tabs>
        <w:ind w:left="-450"/>
        <w:rPr>
          <w:b/>
          <w:bCs/>
          <w:sz w:val="16"/>
        </w:rPr>
      </w:pPr>
      <w:r w:rsidRPr="009F2618">
        <w:rPr>
          <w:sz w:val="20"/>
          <w:szCs w:val="20"/>
        </w:rPr>
        <w:t xml:space="preserve">Funkce: </w:t>
      </w:r>
      <w:r w:rsidR="004C357C" w:rsidRPr="004C357C">
        <w:rPr>
          <w:sz w:val="20"/>
          <w:szCs w:val="20"/>
        </w:rPr>
        <w:t>Operations and Supply Chain Director &amp; Commercial Coordinator</w:t>
      </w:r>
    </w:p>
    <w:sectPr w:rsidR="008663AD" w:rsidRPr="009F2618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453A" w14:textId="77777777" w:rsidR="000B2A7B" w:rsidRDefault="000B2A7B">
      <w:r>
        <w:separator/>
      </w:r>
    </w:p>
  </w:endnote>
  <w:endnote w:type="continuationSeparator" w:id="0">
    <w:p w14:paraId="50BFDEA8" w14:textId="77777777" w:rsidR="000B2A7B" w:rsidRDefault="000B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8F3E" w14:textId="219F11EB" w:rsidR="0072491A" w:rsidRDefault="004C357C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36037498">
              <wp:simplePos x="0" y="0"/>
              <wp:positionH relativeFrom="column">
                <wp:posOffset>-359410</wp:posOffset>
              </wp:positionH>
              <wp:positionV relativeFrom="paragraph">
                <wp:posOffset>-43815</wp:posOffset>
              </wp:positionV>
              <wp:extent cx="3634740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DB33F" w14:textId="597C8BEE" w:rsidR="0072491A" w:rsidRPr="00AB4B01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0.1..019RF – Declaration food approv</w:t>
                          </w:r>
                          <w:r w:rsidR="009F2618"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al, migration and traceability</w:t>
                          </w:r>
                          <w:r w:rsidR="004C357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BlueBlack</w:t>
                          </w:r>
                          <w:r w:rsidR="009F2618"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.CZ</w:t>
                          </w: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6627578" w14:textId="77777777" w:rsidR="0072491A" w:rsidRPr="00AB4B0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7A41408D" w14:textId="77777777" w:rsidR="0072491A" w:rsidRPr="00AB4B0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345657C3" w14:textId="79C922CA" w:rsidR="0072491A" w:rsidRPr="00AB4B0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Datum vydání: </w:t>
                          </w:r>
                          <w:r w:rsidR="00BB22C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  <w:p w14:paraId="6F71951A" w14:textId="77777777" w:rsidR="00FE4ACB" w:rsidRPr="00AB4B01" w:rsidRDefault="00FE4ACB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8.3pt;margin-top:-3.45pt;width:286.2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" filled="f" stroked="f">
              <v:textbox>
                <w:txbxContent>
                  <w:p w14:paraId="68CDB33F" w14:textId="597C8BEE" w:rsidR="0072491A" w:rsidRPr="00AB4B01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0.1..019RF – Declaration food approv</w:t>
                    </w:r>
                    <w:r w:rsidR="009F2618"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al, migration and traceability</w:t>
                    </w:r>
                    <w:r w:rsidR="004C357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BlueBlack</w:t>
                    </w:r>
                    <w:r w:rsidR="009F2618"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.CZ</w:t>
                    </w: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</w:p>
                  <w:p w14:paraId="36627578" w14:textId="77777777" w:rsidR="0072491A" w:rsidRPr="00AB4B0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7A41408D" w14:textId="77777777" w:rsidR="0072491A" w:rsidRPr="00AB4B0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345657C3" w14:textId="79C922CA" w:rsidR="0072491A" w:rsidRPr="00AB4B0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Datum vydání: </w:t>
                    </w:r>
                    <w:r w:rsidR="00BB22C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  <w:p w14:paraId="6F71951A" w14:textId="77777777" w:rsidR="00FE4ACB" w:rsidRPr="00AB4B01" w:rsidRDefault="00FE4ACB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B4B01"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38CC46AF">
              <wp:simplePos x="0" y="0"/>
              <wp:positionH relativeFrom="column">
                <wp:posOffset>3769541</wp:posOffset>
              </wp:positionH>
              <wp:positionV relativeFrom="paragraph">
                <wp:posOffset>-48169</wp:posOffset>
              </wp:positionV>
              <wp:extent cx="2536372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37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E8D4E" w14:textId="77777777" w:rsidR="0072491A" w:rsidRPr="00AB4B0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PO Box 1887</w:t>
                          </w:r>
                        </w:p>
                        <w:p w14:paraId="143FDE74" w14:textId="77777777" w:rsidR="0072491A" w:rsidRPr="00AB4B0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NL-2280 DW Rijswijk</w:t>
                          </w:r>
                        </w:p>
                        <w:p w14:paraId="7145B7F1" w14:textId="77777777" w:rsidR="0072491A" w:rsidRPr="00AB4B0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Nizozemsko</w:t>
                          </w:r>
                        </w:p>
                        <w:p w14:paraId="1AAE9469" w14:textId="77777777" w:rsidR="0072491A" w:rsidRPr="00AB4B0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36C18" id="_x0000_s1029" type="#_x0000_t202" style="position:absolute;left:0;text-align:left;margin-left:296.8pt;margin-top:-3.8pt;width:19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2T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CxmN7Nl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" filled="f" stroked="f">
              <v:textbox style="mso-fit-shape-to-text:t">
                <w:txbxContent>
                  <w:p w14:paraId="67BE8D4E" w14:textId="77777777" w:rsidR="0072491A" w:rsidRPr="00AB4B0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PO Box 1887</w:t>
                    </w:r>
                  </w:p>
                  <w:p w14:paraId="143FDE74" w14:textId="77777777" w:rsidR="0072491A" w:rsidRPr="00AB4B0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NL-2280 DW Rijswijk</w:t>
                    </w:r>
                  </w:p>
                  <w:p w14:paraId="7145B7F1" w14:textId="77777777" w:rsidR="0072491A" w:rsidRPr="00AB4B0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Nizozemsko</w:t>
                    </w:r>
                  </w:p>
                  <w:p w14:paraId="1AAE9469" w14:textId="77777777" w:rsidR="0072491A" w:rsidRPr="00AB4B0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</w:p>
  <w:p w14:paraId="36803D5D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70BEDB9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64FC3D7F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BD03024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CD3AA59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65712C0E">
          <wp:extent cx="6655241" cy="596124"/>
          <wp:effectExtent l="0" t="0" r="0" b="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9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6656" w14:textId="77777777" w:rsidR="000B2A7B" w:rsidRDefault="000B2A7B">
      <w:r>
        <w:separator/>
      </w:r>
    </w:p>
  </w:footnote>
  <w:footnote w:type="continuationSeparator" w:id="0">
    <w:p w14:paraId="76DA6FD5" w14:textId="77777777" w:rsidR="000B2A7B" w:rsidRDefault="000B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125" w14:textId="77777777" w:rsidR="00613089" w:rsidRPr="00C02C1C" w:rsidRDefault="000D1238" w:rsidP="00613089">
    <w:pPr>
      <w:pStyle w:val="Header"/>
      <w:ind w:left="-567" w:right="-678"/>
      <w:rPr>
        <w:rFonts w:ascii="Muller ExtraBold" w:hAnsi="Muller ExtraBold"/>
        <w:b/>
        <w:bCs/>
        <w:color w:val="005A82"/>
      </w:rPr>
    </w:pPr>
    <w:r>
      <w:rPr>
        <w:rFonts w:ascii="Muller Thin" w:hAnsi="Muller Thin"/>
        <w:bCs/>
        <w:noProof/>
        <w:color w:val="005A82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2556D0FE">
              <wp:simplePos x="0" y="0"/>
              <wp:positionH relativeFrom="column">
                <wp:posOffset>4277360</wp:posOffset>
              </wp:positionH>
              <wp:positionV relativeFrom="paragraph">
                <wp:posOffset>-122555</wp:posOffset>
              </wp:positionV>
              <wp:extent cx="2238375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4321EE" w14:paraId="051E93C8" w14:textId="77777777" w:rsidTr="004321EE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0F16C267" w14:textId="0DC4ED40" w:rsidR="004321EE" w:rsidRDefault="00903278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56CE66B9" wp14:editId="4747A312">
                                      <wp:extent cx="1119118" cy="518120"/>
                                      <wp:effectExtent l="0" t="0" r="5080" b="0"/>
                                      <wp:docPr id="987644098" name="Picture 9876440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772C9A0B" w14:textId="37E372A7" w:rsidR="004321EE" w:rsidRDefault="000D2A5A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B24C88" wp14:editId="722ECB67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11815D5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8pt;margin-top:-9.65pt;width:176.2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MXCwIAAPI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4321EE" w14:paraId="051E93C8" w14:textId="77777777" w:rsidTr="004321EE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0F16C267" w14:textId="0DC4ED40" w:rsidR="004321EE" w:rsidRDefault="00903278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56CE66B9" wp14:editId="4747A312">
                                <wp:extent cx="1119118" cy="518120"/>
                                <wp:effectExtent l="0" t="0" r="5080" b="0"/>
                                <wp:docPr id="987644098" name="Picture 9876440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772C9A0B" w14:textId="37E372A7" w:rsidR="004321EE" w:rsidRDefault="000D2A5A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24C88" wp14:editId="722ECB67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11815D5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F2618">
      <w:rPr>
        <w:rFonts w:ascii="Muller ExtraBold" w:hAnsi="Muller ExtraBold"/>
        <w:b/>
        <w:bCs/>
        <w:noProof/>
        <w:color w:val="005A82"/>
        <w:lang w:val="nl-NL"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532276" wp14:editId="3E5DC88F">
              <wp:simplePos x="0" y="0"/>
              <wp:positionH relativeFrom="column">
                <wp:posOffset>-557529</wp:posOffset>
              </wp:positionH>
              <wp:positionV relativeFrom="paragraph">
                <wp:posOffset>-8255</wp:posOffset>
              </wp:positionV>
              <wp:extent cx="403860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97E10" w14:textId="77777777" w:rsidR="00163C55" w:rsidRPr="004F3FCA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 w:rsidRPr="004F3FCA"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  <w:t>SHEQ – systém řízení</w:t>
                          </w:r>
                        </w:p>
                        <w:p w14:paraId="4A4620DA" w14:textId="77777777" w:rsidR="00163C55" w:rsidRPr="004F3FCA" w:rsidRDefault="00163C55" w:rsidP="00163C55">
                          <w:pPr>
                            <w:rPr>
                              <w:color w:val="0067B1"/>
                            </w:rPr>
                          </w:pPr>
                          <w:r w:rsidRPr="004F3FCA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>Prohlášení společnosti Euro Pool System® - podnosy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532276" id="_x0000_s1027" type="#_x0000_t202" style="position:absolute;left:0;text-align:left;margin-left:-43.9pt;margin-top:-.65pt;width:31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" filled="f" stroked="f">
              <v:textbox style="mso-fit-shape-to-text:t">
                <w:txbxContent>
                  <w:p w14:paraId="7E597E10" w14:textId="77777777" w:rsidR="00163C55" w:rsidRPr="004F3FCA" w:rsidRDefault="00163C55" w:rsidP="00163C55">
                    <w:pPr>
                      <w:pStyle w:val="Header"/>
                      <w:ind w:right="-678"/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</w:pPr>
                    <w:r w:rsidRPr="004F3FCA"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  <w:t>SHEQ – systém řízení</w:t>
                    </w:r>
                  </w:p>
                  <w:p w14:paraId="4A4620DA" w14:textId="77777777" w:rsidR="00163C55" w:rsidRPr="004F3FCA" w:rsidRDefault="00163C55" w:rsidP="00163C55">
                    <w:pPr>
                      <w:rPr>
                        <w:color w:val="0067B1"/>
                      </w:rPr>
                    </w:pPr>
                    <w:r w:rsidRPr="004F3FCA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>Prohlášení společnosti Euro Pool System® - podnosy</w:t>
                    </w:r>
                  </w:p>
                </w:txbxContent>
              </v:textbox>
            </v:shape>
          </w:pict>
        </mc:Fallback>
      </mc:AlternateContent>
    </w:r>
  </w:p>
  <w:p w14:paraId="7F671A8A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31722E0C" w14:textId="77777777" w:rsidR="00C02C1C" w:rsidRDefault="00C02C1C" w:rsidP="000D1238">
    <w:pPr>
      <w:pStyle w:val="Header"/>
      <w:ind w:right="-678"/>
      <w:rPr>
        <w:rFonts w:ascii="Muller Thin" w:hAnsi="Muller Thin"/>
        <w:bCs/>
        <w:color w:val="005A82"/>
        <w:sz w:val="20"/>
        <w:szCs w:val="20"/>
      </w:rPr>
    </w:pPr>
  </w:p>
  <w:p w14:paraId="045D5D67" w14:textId="3721721A" w:rsidR="00A81B2B" w:rsidRDefault="00A81B2B" w:rsidP="004F3FCA">
    <w:pPr>
      <w:pStyle w:val="Header"/>
      <w:pBdr>
        <w:bottom w:val="single" w:sz="4" w:space="1" w:color="0067B1"/>
      </w:pBdr>
      <w:ind w:left="-709" w:right="-678"/>
      <w:rPr>
        <w:rFonts w:ascii="Arial" w:hAnsi="Arial"/>
        <w:bCs/>
        <w:sz w:val="20"/>
        <w:szCs w:val="20"/>
      </w:rPr>
    </w:pPr>
  </w:p>
  <w:p w14:paraId="192332E1" w14:textId="77777777" w:rsidR="004F3FCA" w:rsidRPr="001F0B8A" w:rsidRDefault="004F3FCA" w:rsidP="004F3FCA">
    <w:pPr>
      <w:pStyle w:val="Header"/>
      <w:pBdr>
        <w:bottom w:val="single" w:sz="4" w:space="1" w:color="0067B1"/>
      </w:pBdr>
      <w:ind w:left="-709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0436980"/>
    <w:multiLevelType w:val="hybridMultilevel"/>
    <w:tmpl w:val="1CF89798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25"/>
    <w:rsid w:val="0009149A"/>
    <w:rsid w:val="00092584"/>
    <w:rsid w:val="000A1F43"/>
    <w:rsid w:val="000B2A7B"/>
    <w:rsid w:val="000C2365"/>
    <w:rsid w:val="000D1238"/>
    <w:rsid w:val="000D2A5A"/>
    <w:rsid w:val="000F5F12"/>
    <w:rsid w:val="00102506"/>
    <w:rsid w:val="0010450C"/>
    <w:rsid w:val="00105077"/>
    <w:rsid w:val="0012523C"/>
    <w:rsid w:val="00126CB5"/>
    <w:rsid w:val="00140DB3"/>
    <w:rsid w:val="00163C55"/>
    <w:rsid w:val="00177BAB"/>
    <w:rsid w:val="0018770D"/>
    <w:rsid w:val="001B2C50"/>
    <w:rsid w:val="001B7C3F"/>
    <w:rsid w:val="001F0B8A"/>
    <w:rsid w:val="0021484E"/>
    <w:rsid w:val="00240F9A"/>
    <w:rsid w:val="002410C2"/>
    <w:rsid w:val="00242A8A"/>
    <w:rsid w:val="00253910"/>
    <w:rsid w:val="00260EA4"/>
    <w:rsid w:val="00266B18"/>
    <w:rsid w:val="00287BCC"/>
    <w:rsid w:val="00293043"/>
    <w:rsid w:val="002E3A10"/>
    <w:rsid w:val="002E765B"/>
    <w:rsid w:val="002F53C1"/>
    <w:rsid w:val="00323E1B"/>
    <w:rsid w:val="003305E2"/>
    <w:rsid w:val="003369F5"/>
    <w:rsid w:val="00344455"/>
    <w:rsid w:val="00350CA6"/>
    <w:rsid w:val="00352BAE"/>
    <w:rsid w:val="003941DB"/>
    <w:rsid w:val="003B4F72"/>
    <w:rsid w:val="003E204D"/>
    <w:rsid w:val="003F507B"/>
    <w:rsid w:val="00404625"/>
    <w:rsid w:val="004116B7"/>
    <w:rsid w:val="004254D9"/>
    <w:rsid w:val="00425946"/>
    <w:rsid w:val="004300B0"/>
    <w:rsid w:val="004321EE"/>
    <w:rsid w:val="00455E76"/>
    <w:rsid w:val="004804E7"/>
    <w:rsid w:val="004C357C"/>
    <w:rsid w:val="004F3FCA"/>
    <w:rsid w:val="00514E76"/>
    <w:rsid w:val="005372A7"/>
    <w:rsid w:val="00546F14"/>
    <w:rsid w:val="00562495"/>
    <w:rsid w:val="00584AE5"/>
    <w:rsid w:val="00587D66"/>
    <w:rsid w:val="00597E5D"/>
    <w:rsid w:val="005B79FB"/>
    <w:rsid w:val="0060115D"/>
    <w:rsid w:val="006106C7"/>
    <w:rsid w:val="00613089"/>
    <w:rsid w:val="00613A09"/>
    <w:rsid w:val="006419E5"/>
    <w:rsid w:val="00687536"/>
    <w:rsid w:val="00694BF3"/>
    <w:rsid w:val="006B2D54"/>
    <w:rsid w:val="006B411B"/>
    <w:rsid w:val="006C33D4"/>
    <w:rsid w:val="006C5025"/>
    <w:rsid w:val="006C5F92"/>
    <w:rsid w:val="006F48F3"/>
    <w:rsid w:val="00701D3A"/>
    <w:rsid w:val="00702C88"/>
    <w:rsid w:val="0071689D"/>
    <w:rsid w:val="0072491A"/>
    <w:rsid w:val="0074596E"/>
    <w:rsid w:val="007504D9"/>
    <w:rsid w:val="0076127C"/>
    <w:rsid w:val="00770CA7"/>
    <w:rsid w:val="007B1F9E"/>
    <w:rsid w:val="007B3280"/>
    <w:rsid w:val="007B4EB5"/>
    <w:rsid w:val="007C25C2"/>
    <w:rsid w:val="007D53BA"/>
    <w:rsid w:val="008051B4"/>
    <w:rsid w:val="00826AE4"/>
    <w:rsid w:val="008348F9"/>
    <w:rsid w:val="00834E50"/>
    <w:rsid w:val="00845FC1"/>
    <w:rsid w:val="008543B6"/>
    <w:rsid w:val="00857C76"/>
    <w:rsid w:val="008663AD"/>
    <w:rsid w:val="008A4FFA"/>
    <w:rsid w:val="008B214E"/>
    <w:rsid w:val="008C2500"/>
    <w:rsid w:val="008D2D9C"/>
    <w:rsid w:val="008E3375"/>
    <w:rsid w:val="00900072"/>
    <w:rsid w:val="00903278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9F2618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79E7"/>
    <w:rsid w:val="00AB4A74"/>
    <w:rsid w:val="00AB4B01"/>
    <w:rsid w:val="00AF1EA6"/>
    <w:rsid w:val="00B00352"/>
    <w:rsid w:val="00B021CD"/>
    <w:rsid w:val="00B040A0"/>
    <w:rsid w:val="00B11674"/>
    <w:rsid w:val="00B11FD8"/>
    <w:rsid w:val="00B81275"/>
    <w:rsid w:val="00B8280C"/>
    <w:rsid w:val="00BB22C7"/>
    <w:rsid w:val="00BD2CAD"/>
    <w:rsid w:val="00BD39F1"/>
    <w:rsid w:val="00BD52D5"/>
    <w:rsid w:val="00BE5320"/>
    <w:rsid w:val="00BF1524"/>
    <w:rsid w:val="00C02C1C"/>
    <w:rsid w:val="00C24B62"/>
    <w:rsid w:val="00C35903"/>
    <w:rsid w:val="00C42F20"/>
    <w:rsid w:val="00C71BEA"/>
    <w:rsid w:val="00C74943"/>
    <w:rsid w:val="00CB4FE7"/>
    <w:rsid w:val="00CC2524"/>
    <w:rsid w:val="00CD441D"/>
    <w:rsid w:val="00CF18DA"/>
    <w:rsid w:val="00D15883"/>
    <w:rsid w:val="00D525B9"/>
    <w:rsid w:val="00D61AB5"/>
    <w:rsid w:val="00D74712"/>
    <w:rsid w:val="00D95E83"/>
    <w:rsid w:val="00DB1961"/>
    <w:rsid w:val="00DD1413"/>
    <w:rsid w:val="00DF4D4C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6A3E"/>
    <w:rsid w:val="00F07485"/>
    <w:rsid w:val="00F37BF5"/>
    <w:rsid w:val="00F84B30"/>
    <w:rsid w:val="00FA5F16"/>
    <w:rsid w:val="00FB70AF"/>
    <w:rsid w:val="00FB7732"/>
    <w:rsid w:val="00FE29AA"/>
    <w:rsid w:val="00FE4ACB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CEA37B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cs-CZ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cs-CZ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2</Value>
      <Value>9</Value>
      <Value>92</Value>
      <Value>1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</TermName>
          <TermId xmlns="http://schemas.microsoft.com/office/infopath/2007/PartnerControls">ff87fa54-53eb-4b17-9139-e5f7f0535fe7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A8E58E-B817-47D5-A1A8-6D8D35AB25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A7E5FE-D8D2-4820-9EF4-E59C8070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traceability.CZ</dc:title>
  <dc:creator>AgroLingua</dc:creator>
  <cp:lastModifiedBy>Van Der Meer, Valentine</cp:lastModifiedBy>
  <cp:revision>17</cp:revision>
  <cp:lastPrinted>2019-08-07T09:26:00Z</cp:lastPrinted>
  <dcterms:created xsi:type="dcterms:W3CDTF">2019-08-07T09:26:00Z</dcterms:created>
  <dcterms:modified xsi:type="dcterms:W3CDTF">2021-12-20T12:19:00Z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92;#CZ|ff87fa54-53eb-4b17-9139-e5f7f0535fe7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63000</vt:r8>
  </property>
  <property fmtid="{D5CDD505-2E9C-101B-9397-08002B2CF9AE}" pid="27" name="DocumentSetDescription">
    <vt:lpwstr/>
  </property>
</Properties>
</file>